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Custom"/>
        <w:jc w:val="center"/>
        <w:widowControl/>
      </w:pPr>
      <w:r>
        <w:t>Algemene voorwaarden</w:t>
      </w:r>
    </w:p>
    <w:p>
      <w:pPr>
        <w:pStyle w:val="SubtitleCustom"/>
        <w:jc w:val="center"/>
        <w:widowControl/>
      </w:pPr>
      <w:r>
        <w:rPr>
          <w:b/>
        </w:rPr>
        <w:t>Het Krachtkantoor | zakelijke dienstverlening (B2B)</w:t>
      </w:r>
    </w:p>
    <w:p>
      <w:pPr>
        <w:jc w:val="center"/>
        <w:widowControl/>
      </w:pPr>
      <w:r>
        <w:rPr>
          <w:b/>
          <w:sz w:val="20"/>
        </w:rPr>
        <w:t>CONCEPT VOOR JURIDISCHE EINDCONTROLE</w:t>
      </w:r>
    </w:p>
    <w:p>
      <w:pPr>
        <w:spacing w:after="200" w:line="259" w:lineRule="auto"/>
        <w:widowControl/>
      </w:pPr>
      <w:r>
        <w:t>Deze versie is opgesteld voor overeenkomsten met zakelijke opdrachtgevers, zoals werkgevers, zorgorganisaties, maatschappelijke organisaties en andere rechtspersonen of ondernemers. Voor rechtstreekse dienstverlening aan consumenten horen afzonderlijke consumentenvoorwaarden te worden gebruikt.</w:t>
      </w:r>
    </w:p>
    <w:tbl>
      <w:tblPr>
        <w:tblStyle w:val="TableGrid"/>
        <w:tblW w:type="auto" w:w="0"/>
        <w:jc w:val="center"/>
        <w:tblLayout w:type="autofit"/>
        <w:tblLook w:firstColumn="1" w:firstRow="1" w:lastColumn="0" w:lastRow="0" w:noHBand="0" w:noVBand="1" w:val="04A0"/>
      </w:tblPr>
      <w:tblGrid>
        <w:gridCol w:w="4929"/>
        <w:gridCol w:w="4929"/>
      </w:tblGrid>
      <w:tr>
        <w:tc>
          <w:tcPr>
            <w:tcW w:type="dxa" w:w="4929"/>
            <w:shd w:fill="E8E8E8"/>
            <w:vAlign w:val="center"/>
          </w:tcPr>
          <w:p>
            <w:pPr>
              <w:spacing w:after="0" w:line="240" w:lineRule="auto"/>
            </w:pPr>
            <w:r>
              <w:rPr>
                <w:sz w:val="17"/>
              </w:rPr>
              <w:t>Invulveld</w:t>
            </w:r>
          </w:p>
        </w:tc>
        <w:tc>
          <w:tcPr>
            <w:tcW w:type="dxa" w:w="4929"/>
            <w:shd w:fill="E8E8E8"/>
            <w:vAlign w:val="center"/>
          </w:tcPr>
          <w:p>
            <w:pPr>
              <w:spacing w:after="0" w:line="240" w:lineRule="auto"/>
            </w:pPr>
            <w:r>
              <w:rPr>
                <w:sz w:val="17"/>
              </w:rPr>
              <w:t>Gegevens</w:t>
            </w:r>
          </w:p>
        </w:tc>
      </w:tr>
      <w:tr>
        <w:tc>
          <w:tcPr>
            <w:tcW w:type="dxa" w:w="4929"/>
            <w:tcMar>
              <w:top w:w="120" w:type="dxa"/>
              <w:start w:w="120" w:type="dxa"/>
              <w:bottom w:w="120" w:type="dxa"/>
              <w:end w:w="120" w:type="dxa"/>
            </w:tcMar>
          </w:tcPr>
          <w:p>
            <w:pPr>
              <w:spacing w:after="0" w:line="240" w:lineRule="auto"/>
            </w:pPr>
            <w:r>
              <w:rPr>
                <w:sz w:val="17"/>
              </w:rPr>
              <w:t>Juridische naam / rechtsvorm</w:t>
            </w:r>
          </w:p>
        </w:tc>
        <w:tc>
          <w:tcPr>
            <w:tcW w:type="dxa" w:w="4929"/>
            <w:tcMar>
              <w:top w:w="120" w:type="dxa"/>
              <w:start w:w="120" w:type="dxa"/>
              <w:bottom w:w="120" w:type="dxa"/>
              <w:end w:w="120" w:type="dxa"/>
            </w:tcMar>
          </w:tcPr>
          <w:p>
            <w:pPr>
              <w:spacing w:after="0" w:line="240" w:lineRule="auto"/>
            </w:pPr>
            <w:r>
              <w:rPr>
                <w:sz w:val="17"/>
              </w:rPr>
              <w:t>[INVULLEN]</w:t>
            </w:r>
          </w:p>
        </w:tc>
      </w:tr>
      <w:tr>
        <w:tc>
          <w:tcPr>
            <w:tcW w:type="dxa" w:w="4929"/>
            <w:tcMar>
              <w:top w:w="120" w:type="dxa"/>
              <w:start w:w="120" w:type="dxa"/>
              <w:bottom w:w="120" w:type="dxa"/>
              <w:end w:w="120" w:type="dxa"/>
            </w:tcMar>
          </w:tcPr>
          <w:p>
            <w:pPr>
              <w:spacing w:after="0" w:line="240" w:lineRule="auto"/>
            </w:pPr>
            <w:r>
              <w:rPr>
                <w:sz w:val="17"/>
              </w:rPr>
              <w:t>Handelsnaam</w:t>
            </w:r>
          </w:p>
        </w:tc>
        <w:tc>
          <w:tcPr>
            <w:tcW w:type="dxa" w:w="4929"/>
            <w:tcMar>
              <w:top w:w="120" w:type="dxa"/>
              <w:start w:w="120" w:type="dxa"/>
              <w:bottom w:w="120" w:type="dxa"/>
              <w:end w:w="120" w:type="dxa"/>
            </w:tcMar>
          </w:tcPr>
          <w:p>
            <w:pPr>
              <w:spacing w:after="0" w:line="240" w:lineRule="auto"/>
            </w:pPr>
            <w:r>
              <w:rPr>
                <w:sz w:val="17"/>
              </w:rPr>
              <w:t>Het Krachtkantoor</w:t>
            </w:r>
          </w:p>
        </w:tc>
      </w:tr>
      <w:tr>
        <w:tc>
          <w:tcPr>
            <w:tcW w:type="dxa" w:w="4929"/>
            <w:tcMar>
              <w:top w:w="120" w:type="dxa"/>
              <w:start w:w="120" w:type="dxa"/>
              <w:bottom w:w="120" w:type="dxa"/>
              <w:end w:w="120" w:type="dxa"/>
            </w:tcMar>
          </w:tcPr>
          <w:p>
            <w:pPr>
              <w:spacing w:after="0" w:line="240" w:lineRule="auto"/>
            </w:pPr>
            <w:r>
              <w:rPr>
                <w:sz w:val="17"/>
              </w:rPr>
              <w:t>Vestigingsplaats</w:t>
            </w:r>
          </w:p>
        </w:tc>
        <w:tc>
          <w:tcPr>
            <w:tcW w:type="dxa" w:w="4929"/>
            <w:tcMar>
              <w:top w:w="120" w:type="dxa"/>
              <w:start w:w="120" w:type="dxa"/>
              <w:bottom w:w="120" w:type="dxa"/>
              <w:end w:w="120" w:type="dxa"/>
            </w:tcMar>
          </w:tcPr>
          <w:p>
            <w:pPr>
              <w:spacing w:after="0" w:line="240" w:lineRule="auto"/>
            </w:pPr>
            <w:r>
              <w:rPr>
                <w:sz w:val="17"/>
              </w:rPr>
              <w:t>[INVULLEN]</w:t>
            </w:r>
          </w:p>
        </w:tc>
      </w:tr>
      <w:tr>
        <w:tc>
          <w:tcPr>
            <w:tcW w:type="dxa" w:w="4929"/>
            <w:tcMar>
              <w:top w:w="120" w:type="dxa"/>
              <w:start w:w="120" w:type="dxa"/>
              <w:bottom w:w="120" w:type="dxa"/>
              <w:end w:w="120" w:type="dxa"/>
            </w:tcMar>
          </w:tcPr>
          <w:p>
            <w:pPr>
              <w:spacing w:after="0" w:line="240" w:lineRule="auto"/>
            </w:pPr>
            <w:r>
              <w:rPr>
                <w:sz w:val="17"/>
              </w:rPr>
              <w:t>Vestigings- of correspondentieadres</w:t>
            </w:r>
          </w:p>
        </w:tc>
        <w:tc>
          <w:tcPr>
            <w:tcW w:type="dxa" w:w="4929"/>
            <w:tcMar>
              <w:top w:w="120" w:type="dxa"/>
              <w:start w:w="120" w:type="dxa"/>
              <w:bottom w:w="120" w:type="dxa"/>
              <w:end w:w="120" w:type="dxa"/>
            </w:tcMar>
          </w:tcPr>
          <w:p>
            <w:pPr>
              <w:spacing w:after="0" w:line="240" w:lineRule="auto"/>
            </w:pPr>
            <w:r>
              <w:rPr>
                <w:sz w:val="17"/>
              </w:rPr>
              <w:t>[INVULLEN]</w:t>
            </w:r>
          </w:p>
        </w:tc>
      </w:tr>
      <w:tr>
        <w:tc>
          <w:tcPr>
            <w:tcW w:type="dxa" w:w="4929"/>
            <w:tcMar>
              <w:top w:w="120" w:type="dxa"/>
              <w:start w:w="120" w:type="dxa"/>
              <w:bottom w:w="120" w:type="dxa"/>
              <w:end w:w="120" w:type="dxa"/>
            </w:tcMar>
          </w:tcPr>
          <w:p>
            <w:pPr>
              <w:spacing w:after="0" w:line="240" w:lineRule="auto"/>
            </w:pPr>
            <w:r>
              <w:rPr>
                <w:sz w:val="17"/>
              </w:rPr>
              <w:t>KvK-nummer</w:t>
            </w:r>
          </w:p>
        </w:tc>
        <w:tc>
          <w:tcPr>
            <w:tcW w:type="dxa" w:w="4929"/>
            <w:tcMar>
              <w:top w:w="120" w:type="dxa"/>
              <w:start w:w="120" w:type="dxa"/>
              <w:bottom w:w="120" w:type="dxa"/>
              <w:end w:w="120" w:type="dxa"/>
            </w:tcMar>
          </w:tcPr>
          <w:p>
            <w:pPr>
              <w:spacing w:after="0" w:line="240" w:lineRule="auto"/>
            </w:pPr>
            <w:r>
              <w:rPr>
                <w:sz w:val="17"/>
              </w:rPr>
              <w:t>[INVULLEN]</w:t>
            </w:r>
          </w:p>
        </w:tc>
      </w:tr>
      <w:tr>
        <w:tc>
          <w:tcPr>
            <w:tcW w:type="dxa" w:w="4929"/>
            <w:tcMar>
              <w:top w:w="120" w:type="dxa"/>
              <w:start w:w="120" w:type="dxa"/>
              <w:bottom w:w="120" w:type="dxa"/>
              <w:end w:w="120" w:type="dxa"/>
            </w:tcMar>
          </w:tcPr>
          <w:p>
            <w:pPr>
              <w:spacing w:after="0" w:line="240" w:lineRule="auto"/>
            </w:pPr>
            <w:r>
              <w:rPr>
                <w:sz w:val="17"/>
              </w:rPr>
              <w:t>Btw-identificatienummer</w:t>
            </w:r>
          </w:p>
        </w:tc>
        <w:tc>
          <w:tcPr>
            <w:tcW w:type="dxa" w:w="4929"/>
            <w:tcMar>
              <w:top w:w="120" w:type="dxa"/>
              <w:start w:w="120" w:type="dxa"/>
              <w:bottom w:w="120" w:type="dxa"/>
              <w:end w:w="120" w:type="dxa"/>
            </w:tcMar>
          </w:tcPr>
          <w:p>
            <w:pPr>
              <w:spacing w:after="0" w:line="240" w:lineRule="auto"/>
            </w:pPr>
            <w:r>
              <w:rPr>
                <w:sz w:val="17"/>
              </w:rPr>
              <w:t>[INVULLEN]</w:t>
            </w:r>
          </w:p>
        </w:tc>
      </w:tr>
      <w:tr>
        <w:tc>
          <w:tcPr>
            <w:tcW w:type="dxa" w:w="4929"/>
            <w:tcMar>
              <w:top w:w="120" w:type="dxa"/>
              <w:start w:w="120" w:type="dxa"/>
              <w:bottom w:w="120" w:type="dxa"/>
              <w:end w:w="120" w:type="dxa"/>
            </w:tcMar>
          </w:tcPr>
          <w:p>
            <w:pPr>
              <w:spacing w:after="0" w:line="240" w:lineRule="auto"/>
            </w:pPr>
            <w:r>
              <w:rPr>
                <w:sz w:val="17"/>
              </w:rPr>
              <w:t>E-mailadres</w:t>
            </w:r>
          </w:p>
        </w:tc>
        <w:tc>
          <w:tcPr>
            <w:tcW w:type="dxa" w:w="4929"/>
            <w:tcMar>
              <w:top w:w="120" w:type="dxa"/>
              <w:start w:w="120" w:type="dxa"/>
              <w:bottom w:w="120" w:type="dxa"/>
              <w:end w:w="120" w:type="dxa"/>
            </w:tcMar>
          </w:tcPr>
          <w:p>
            <w:pPr>
              <w:spacing w:after="0" w:line="240" w:lineRule="auto"/>
            </w:pPr>
            <w:r>
              <w:rPr>
                <w:sz w:val="17"/>
              </w:rPr>
              <w:t>[INVULLEN]</w:t>
            </w:r>
          </w:p>
        </w:tc>
      </w:tr>
      <w:tr>
        <w:tc>
          <w:tcPr>
            <w:tcW w:type="dxa" w:w="4929"/>
            <w:tcMar>
              <w:top w:w="120" w:type="dxa"/>
              <w:start w:w="120" w:type="dxa"/>
              <w:bottom w:w="120" w:type="dxa"/>
              <w:end w:w="120" w:type="dxa"/>
            </w:tcMar>
          </w:tcPr>
          <w:p>
            <w:pPr>
              <w:spacing w:after="0" w:line="240" w:lineRule="auto"/>
            </w:pPr>
            <w:r>
              <w:rPr>
                <w:sz w:val="17"/>
              </w:rPr>
              <w:t>Website</w:t>
            </w:r>
          </w:p>
        </w:tc>
        <w:tc>
          <w:tcPr>
            <w:tcW w:type="dxa" w:w="4929"/>
            <w:tcMar>
              <w:top w:w="120" w:type="dxa"/>
              <w:start w:w="120" w:type="dxa"/>
              <w:bottom w:w="120" w:type="dxa"/>
              <w:end w:w="120" w:type="dxa"/>
            </w:tcMar>
          </w:tcPr>
          <w:p>
            <w:pPr>
              <w:spacing w:after="0" w:line="240" w:lineRule="auto"/>
            </w:pPr>
            <w:r>
              <w:rPr>
                <w:sz w:val="17"/>
              </w:rPr>
              <w:t>[INVULLEN]</w:t>
            </w:r>
          </w:p>
        </w:tc>
      </w:tr>
      <w:tr>
        <w:tc>
          <w:tcPr>
            <w:tcW w:type="dxa" w:w="4929"/>
            <w:tcMar>
              <w:top w:w="120" w:type="dxa"/>
              <w:start w:w="120" w:type="dxa"/>
              <w:bottom w:w="120" w:type="dxa"/>
              <w:end w:w="120" w:type="dxa"/>
            </w:tcMar>
          </w:tcPr>
          <w:p>
            <w:r>
              <w:t>Maximale aansprakelijkheidslimiet per aanspraak of reeks van samenhangende aanspraken</w:t>
            </w:r>
          </w:p>
        </w:tc>
        <w:tc>
          <w:tcPr>
            <w:tcW w:type="dxa" w:w="4929"/>
            <w:tcMar>
              <w:top w:w="120" w:type="dxa"/>
              <w:start w:w="120" w:type="dxa"/>
              <w:bottom w:w="120" w:type="dxa"/>
              <w:end w:w="120" w:type="dxa"/>
            </w:tcMar>
          </w:tcPr>
          <w:p>
            <w:r>
              <w:t>EUR 25.000</w:t>
            </w:r>
          </w:p>
        </w:tc>
      </w:tr>
      <w:tr>
        <w:tc>
          <w:tcPr>
            <w:tcW w:type="dxa" w:w="4929"/>
            <w:tcMar>
              <w:top w:w="120" w:type="dxa"/>
              <w:start w:w="120" w:type="dxa"/>
              <w:bottom w:w="120" w:type="dxa"/>
              <w:end w:w="120" w:type="dxa"/>
            </w:tcMar>
          </w:tcPr>
          <w:p>
            <w:pPr>
              <w:spacing w:after="0" w:line="240" w:lineRule="auto"/>
            </w:pPr>
            <w:r>
              <w:rPr>
                <w:sz w:val="17"/>
              </w:rPr>
              <w:t>Versiedatum</w:t>
            </w:r>
          </w:p>
        </w:tc>
        <w:tc>
          <w:tcPr>
            <w:tcW w:type="dxa" w:w="4929"/>
            <w:tcMar>
              <w:top w:w="120" w:type="dxa"/>
              <w:start w:w="120" w:type="dxa"/>
              <w:bottom w:w="120" w:type="dxa"/>
              <w:end w:w="120" w:type="dxa"/>
            </w:tcMar>
          </w:tcPr>
          <w:p>
            <w:pPr>
              <w:spacing w:after="0" w:line="240" w:lineRule="auto"/>
            </w:pPr>
            <w:r>
              <w:rPr>
                <w:sz w:val="17"/>
              </w:rPr>
              <w:t>[INVULLEN]</w:t>
            </w:r>
          </w:p>
        </w:tc>
      </w:tr>
    </w:tbl>
    <w:p>
      <w:pPr>
        <w:widowControl/>
      </w:pPr>
      <w:r>
        <w:rPr>
          <w:i/>
        </w:rPr>
        <w:t>Verwijder de aanduiding "CONCEPT VOOR JURIDISCHE EINDCONTROLE" pas nadat een jurist de definitieve versie heeft beoordeeld.</w:t>
      </w:r>
    </w:p>
    <w:p>
      <w:pPr>
        <w:widowControl/>
      </w:pPr>
      <w:r/>
    </w:p>
    <w:p>
      <w:pPr>
        <w:pStyle w:val="ArticleHeading"/>
        <w:keepNext/>
        <w:widowControl/>
      </w:pPr>
      <w:r>
        <w:t>Artikel 1  Definities</w:t>
      </w:r>
    </w:p>
    <w:p>
      <w:pPr>
        <w:pStyle w:val="Clause"/>
        <w:spacing w:after="80" w:line="259" w:lineRule="auto"/>
        <w:widowControl/>
      </w:pPr>
      <w:r>
        <w:rPr>
          <w:b/>
        </w:rPr>
        <w:t xml:space="preserve">1.1. </w:t>
      </w:r>
      <w:r>
        <w:t>Het Krachtkantoor: de gebruiker van deze algemene voorwaarden, te weten [JURIDISCHE NAAM / RECHTSVORM], handelend onder de handelsnaam Het Krachtkantoor, gevestigd te [PLAATS] en ingeschreven in het Handelsregister onder KvK-nummer [NUMMER].</w:t>
      </w:r>
    </w:p>
    <w:p>
      <w:pPr>
        <w:pStyle w:val="Clause"/>
        <w:spacing w:after="80" w:line="259" w:lineRule="auto"/>
        <w:widowControl/>
      </w:pPr>
      <w:r>
        <w:rPr>
          <w:b/>
        </w:rPr>
        <w:t xml:space="preserve">1.2. </w:t>
      </w:r>
      <w:r>
        <w:t>Opdrachtgever: iedere natuurlijke persoon of rechtspersoon die handelt in de uitoefening van een beroep of bedrijf en met Het Krachtkantoor een Overeenkomst aangaat of daarover onderhandelt.</w:t>
      </w:r>
    </w:p>
    <w:p>
      <w:pPr>
        <w:pStyle w:val="Clause"/>
        <w:spacing w:after="80" w:line="259" w:lineRule="auto"/>
        <w:widowControl/>
      </w:pPr>
      <w:r>
        <w:rPr>
          <w:b/>
        </w:rPr>
        <w:t xml:space="preserve">1.3. </w:t>
      </w:r>
      <w:r>
        <w:t>Partijen: Het Krachtkantoor en Opdrachtgever gezamenlijk.</w:t>
      </w:r>
    </w:p>
    <w:p>
      <w:pPr>
        <w:pStyle w:val="Clause"/>
        <w:spacing w:after="80" w:line="259" w:lineRule="auto"/>
        <w:widowControl/>
      </w:pPr>
      <w:r>
        <w:rPr>
          <w:b/>
        </w:rPr>
        <w:t xml:space="preserve">1.4. </w:t>
      </w:r>
      <w:r>
        <w:t>Overeenkomst: iedere overeenkomst tussen Partijen betreffende de levering van Diensten door Het Krachtkantoor, met inbegrip van de daarbij behorende offerte, opdrachtbevestiging en schriftelijk overeengekomen wijzigingen.</w:t>
      </w:r>
    </w:p>
    <w:p>
      <w:pPr>
        <w:pStyle w:val="Clause"/>
        <w:spacing w:after="80" w:line="259" w:lineRule="auto"/>
        <w:widowControl/>
      </w:pPr>
      <w:r>
        <w:rPr>
          <w:b/>
        </w:rPr>
        <w:t xml:space="preserve">1.5. </w:t>
      </w:r>
      <w:r>
        <w:t>Diensten: alle door of namens Het Krachtkantoor aangeboden of uitgevoerde werkzaamheden, waaronder vitaliteitsprogramma's, trainingen, workshops, coaching, educatie, sport- en bewegingsactiviteiten, teambuilding, evenementen, advies, programmaontwikkeling, online dienstverlening en daarmee samenhangende werkzaamheden.</w:t>
      </w:r>
    </w:p>
    <w:p>
      <w:pPr>
        <w:pStyle w:val="Clause"/>
        <w:spacing w:after="80" w:line="259" w:lineRule="auto"/>
        <w:widowControl/>
      </w:pPr>
      <w:r>
        <w:rPr>
          <w:b/>
        </w:rPr>
        <w:t xml:space="preserve">1.6. </w:t>
      </w:r>
      <w:r>
        <w:t>Activiteit: een fysieke of digitale bijeenkomst, training, workshop, sessie, evenement of ander onderdeel van de Diensten.</w:t>
      </w:r>
    </w:p>
    <w:p>
      <w:pPr>
        <w:pStyle w:val="Clause"/>
        <w:spacing w:after="80" w:line="259" w:lineRule="auto"/>
        <w:widowControl/>
      </w:pPr>
      <w:r>
        <w:rPr>
          <w:b/>
        </w:rPr>
        <w:t xml:space="preserve">1.7. </w:t>
      </w:r>
      <w:r>
        <w:t>Deelnemer: iedere natuurlijke persoon die via of op verzoek van Opdrachtgever aan een Activiteit deelneemt of toegang krijgt tot een online onderdeel van de Diensten. Een Deelnemer is niet automatisch partij bij de Overeenkomst.</w:t>
      </w:r>
    </w:p>
    <w:p>
      <w:pPr>
        <w:pStyle w:val="Clause"/>
        <w:spacing w:after="80" w:line="259" w:lineRule="auto"/>
        <w:widowControl/>
      </w:pPr>
      <w:r>
        <w:rPr>
          <w:b/>
        </w:rPr>
        <w:t xml:space="preserve">1.8. </w:t>
      </w:r>
      <w:r>
        <w:t>Online Omgeving: ieder digitaal platform, portaal, leeromgeving, website, app of digitaal materiaal waartoe Het Krachtkantoor in het kader van de Overeenkomst toegang verleent.</w:t>
      </w:r>
    </w:p>
    <w:p>
      <w:pPr>
        <w:pStyle w:val="Clause"/>
        <w:spacing w:after="80" w:line="259" w:lineRule="auto"/>
        <w:widowControl/>
      </w:pPr>
      <w:r>
        <w:rPr>
          <w:b/>
        </w:rPr>
        <w:t xml:space="preserve">1.9. </w:t>
      </w:r>
      <w:r>
        <w:t>Materialen: alle fysieke en digitale documenten, video's, teksten, formats, schema's, programma's, presentaties, oefeningen, methodieken en overige inhoud die door of namens Het Krachtkantoor wordt gebruikt of ter beschikking gesteld.</w:t>
      </w:r>
    </w:p>
    <w:p>
      <w:pPr>
        <w:pStyle w:val="Clause"/>
        <w:spacing w:after="80" w:line="259" w:lineRule="auto"/>
        <w:widowControl/>
      </w:pPr>
      <w:r>
        <w:rPr>
          <w:b/>
        </w:rPr>
        <w:t xml:space="preserve">1.10. </w:t>
      </w:r>
      <w:r>
        <w:t>Schriftelijk: op papier of elektronisch, waaronder per e-mail of via een door Partijen gebruikt digitaal onderteken- of communicatieplatform, mits de afzender en inhoud voldoende kunnen worden vastgesteld.</w:t>
      </w:r>
    </w:p>
    <w:p>
      <w:pPr>
        <w:pStyle w:val="ArticleHeading"/>
        <w:keepNext/>
        <w:widowControl/>
      </w:pPr>
      <w:r>
        <w:t>Artikel 2  Toepasselijkheid en rangorde</w:t>
      </w:r>
    </w:p>
    <w:p>
      <w:pPr>
        <w:pStyle w:val="Clause"/>
        <w:spacing w:after="80" w:line="259" w:lineRule="auto"/>
        <w:widowControl/>
      </w:pPr>
      <w:r>
        <w:rPr>
          <w:b/>
        </w:rPr>
        <w:t xml:space="preserve">2.1. </w:t>
      </w:r>
      <w:r>
        <w:t>Deze algemene voorwaarden zijn van toepassing op alle zakelijke aanbiedingen, offertes, Overeenkomsten en Diensten van Het Krachtkantoor, tenzij Partijen uitdrukkelijk en Schriftelijk anders overeenkomen.</w:t>
      </w:r>
    </w:p>
    <w:p>
      <w:pPr>
        <w:pStyle w:val="Clause"/>
        <w:spacing w:after="80" w:line="259" w:lineRule="auto"/>
        <w:widowControl/>
      </w:pPr>
      <w:r>
        <w:rPr>
          <w:b/>
        </w:rPr>
        <w:t xml:space="preserve">2.2. </w:t>
      </w:r>
      <w:r>
        <w:t>Deze voorwaarden zijn uitsluitend opgesteld voor zakelijke Opdrachtgevers. Indien Het Krachtkantoor rechtstreeks met een consument contracteert, worden afzonderlijke consumentenvoorwaarden gebruikt. Voor zover dwingend consumentenrecht toch op een Overeenkomst van toepassing is, gaat dat dwingende recht voor op een afwijkende bepaling in deze voorwaarden.</w:t>
      </w:r>
    </w:p>
    <w:p>
      <w:pPr>
        <w:pStyle w:val="Clause"/>
        <w:spacing w:after="80" w:line="259" w:lineRule="auto"/>
        <w:widowControl/>
      </w:pPr>
      <w:r>
        <w:rPr>
          <w:b/>
        </w:rPr>
        <w:t xml:space="preserve">2.3. </w:t>
      </w:r>
      <w:r>
        <w:t>Eventuele algemene inkoop- of andere voorwaarden van Opdrachtgever zijn niet van toepassing, tenzij Het Krachtkantoor deze uitdrukkelijk en Schriftelijk heeft aanvaard.</w:t>
      </w:r>
    </w:p>
    <w:p>
      <w:pPr>
        <w:pStyle w:val="Clause"/>
        <w:spacing w:after="80" w:line="259" w:lineRule="auto"/>
        <w:widowControl/>
      </w:pPr>
      <w:r>
        <w:rPr>
          <w:b/>
        </w:rPr>
        <w:t xml:space="preserve">2.4. </w:t>
      </w:r>
      <w:r>
        <w:t>Bij strijdigheid geldt de volgende rangorde: eerst de door Partijen ondertekende Overeenkomst of opdrachtbevestiging, daarna de specifiek aanvaarde offerte, daarna deze algemene voorwaarden. Een latere Schriftelijke afspraak tussen Partijen gaat voor op een eerdere afspraak voor zover zij hetzelfde onderwerp regelt.</w:t>
      </w:r>
    </w:p>
    <w:p>
      <w:pPr>
        <w:pStyle w:val="Clause"/>
        <w:spacing w:after="80" w:line="259" w:lineRule="auto"/>
        <w:widowControl/>
      </w:pPr>
      <w:r>
        <w:rPr>
          <w:b/>
        </w:rPr>
        <w:t xml:space="preserve">2.5. </w:t>
      </w:r>
      <w:r>
        <w:t>Indien een bepaling nietig is of wordt vernietigd, blijven de overige bepalingen van kracht. Partijen treden dan in overleg om de betreffende bepaling te vervangen door een rechtsgeldige bepaling die zoveel mogelijk aansluit bij doel en strekking van de oorspronkelijke afspraak, zonder dat dit leidt tot een eenzijdige uitbreiding van rechten of verplichtingen.</w:t>
      </w:r>
    </w:p>
    <w:p>
      <w:pPr>
        <w:pStyle w:val="ArticleHeading"/>
        <w:keepNext/>
        <w:widowControl/>
      </w:pPr>
      <w:r>
        <w:t>Artikel 3  Aanbod en totstandkoming van de Overeenkomst</w:t>
      </w:r>
    </w:p>
    <w:p>
      <w:pPr>
        <w:pStyle w:val="Clause"/>
        <w:spacing w:after="80" w:line="259" w:lineRule="auto"/>
        <w:widowControl/>
      </w:pPr>
      <w:r>
        <w:rPr>
          <w:b/>
        </w:rPr>
        <w:t xml:space="preserve">3.1. </w:t>
      </w:r>
      <w:r>
        <w:t>Een offerte of aanbod van Het Krachtkantoor is vrijblijvend en geldig gedurende de daarin genoemde termijn. Indien geen termijn is genoemd, vervalt het aanbod dertig kalenderdagen na dagtekening.</w:t>
      </w:r>
    </w:p>
    <w:p>
      <w:pPr>
        <w:pStyle w:val="Clause"/>
        <w:spacing w:after="80" w:line="259" w:lineRule="auto"/>
        <w:widowControl/>
      </w:pPr>
      <w:r>
        <w:rPr>
          <w:b/>
        </w:rPr>
        <w:t xml:space="preserve">3.2. </w:t>
      </w:r>
      <w:r>
        <w:t>Kennelijke schrijf-, reken- of andere evidente fouten in een aanbod, offerte, prijsopgave, website of andere uiting binden Het Krachtkantoor niet. Het Krachtkantoor stelt Opdrachtgever daarvan zo spoedig mogelijk op de hoogte.</w:t>
      </w:r>
    </w:p>
    <w:p>
      <w:pPr>
        <w:pStyle w:val="Clause"/>
        <w:spacing w:after="80" w:line="259" w:lineRule="auto"/>
        <w:widowControl/>
      </w:pPr>
      <w:r>
        <w:rPr>
          <w:b/>
        </w:rPr>
        <w:t xml:space="preserve">3.3. </w:t>
      </w:r>
      <w:r>
        <w:t>Tenzij uitdrukkelijk anders vermeld, zijn bedragen in zakelijke aanbiedingen exclusief btw en exclusief kosten van derden, reis-, verblijf-, locatie- en materiaalkosten die volgens de offerte afzonderlijk voor rekening van Opdrachtgever komen.</w:t>
      </w:r>
    </w:p>
    <w:p>
      <w:pPr>
        <w:pStyle w:val="Clause"/>
        <w:spacing w:after="80" w:line="259" w:lineRule="auto"/>
        <w:widowControl/>
      </w:pPr>
      <w:r>
        <w:rPr>
          <w:b/>
        </w:rPr>
        <w:t xml:space="preserve">3.4. </w:t>
      </w:r>
      <w:r>
        <w:t>De Overeenkomst komt tot stand zodra Opdrachtgever het aanbod Schriftelijk aanvaardt, een opdrachtbevestiging ondertekent, of Het Krachtkantoor op uitdrukkelijk verzoek van Opdrachtgever met de uitvoering begint en redelijkerwijs mocht begrijpen dat Opdrachtgever daarmee instemde.</w:t>
      </w:r>
    </w:p>
    <w:p>
      <w:pPr>
        <w:pStyle w:val="Clause"/>
        <w:spacing w:after="80" w:line="259" w:lineRule="auto"/>
        <w:widowControl/>
      </w:pPr>
      <w:r>
        <w:rPr>
          <w:b/>
        </w:rPr>
        <w:t xml:space="preserve">3.5. </w:t>
      </w:r>
      <w:r>
        <w:t>Het Krachtkantoor stelt deze algemene voorwaarden voor of bij het sluiten van de Overeenkomst op zodanige wijze beschikbaar dat Opdrachtgever daarvan kennis kan nemen en deze kan opslaan.</w:t>
      </w:r>
    </w:p>
    <w:p>
      <w:pPr>
        <w:pStyle w:val="Clause"/>
        <w:spacing w:after="80" w:line="259" w:lineRule="auto"/>
        <w:widowControl/>
      </w:pPr>
      <w:r>
        <w:rPr>
          <w:b/>
        </w:rPr>
        <w:t xml:space="preserve">3.6. </w:t>
      </w:r>
      <w:r>
        <w:t>Mondelinge toezeggingen of wijzigingen binden Partijen pas nadat deze Schriftelijk zijn bevestigd, tenzij uit de uitvoering ondubbelzinnig blijkt dat Partijen de wijziging hebben aanvaard.</w:t>
      </w:r>
    </w:p>
    <w:p>
      <w:pPr>
        <w:pStyle w:val="ArticleHeading"/>
        <w:keepNext/>
        <w:widowControl/>
      </w:pPr>
      <w:r>
        <w:t>Artikel 4  Uitvoering van de Diensten</w:t>
      </w:r>
    </w:p>
    <w:p>
      <w:pPr>
        <w:pStyle w:val="Clause"/>
        <w:spacing w:after="80" w:line="259" w:lineRule="auto"/>
        <w:widowControl/>
      </w:pPr>
      <w:r>
        <w:rPr>
          <w:b/>
        </w:rPr>
        <w:t xml:space="preserve">4.1. </w:t>
      </w:r>
      <w:r>
        <w:t>Het Krachtkantoor voert de Diensten naar beste inzicht, vermogen en overeenkomstig de zorgvuldigheid uit die van een redelijk bekwaam en redelijk handelend professionele dienstverlener mag worden verwacht. Tenzij uitdrukkelijk een concreet resultaat is gegarandeerd, betreft de dienstverlening een inspanningsverbintenis en geen resultaatsverbintenis.</w:t>
      </w:r>
    </w:p>
    <w:p>
      <w:pPr>
        <w:pStyle w:val="Clause"/>
        <w:spacing w:after="80" w:line="259" w:lineRule="auto"/>
        <w:widowControl/>
      </w:pPr>
      <w:r>
        <w:rPr>
          <w:b/>
        </w:rPr>
        <w:t xml:space="preserve">4.2. </w:t>
      </w:r>
      <w:r>
        <w:t>Het Krachtkantoor bepaalt binnen de gemaakte afspraken de wijze waarop de Diensten worden uitgevoerd en mag daarvoor medewerkers, trainers, coaches of andere geschikte derden inschakelen. Indien een specifiek persoon aantoonbaar essentieel onderdeel van de Overeenkomst is, wordt vervanging vooraf met Opdrachtgever afgestemd voor zover dat redelijkerwijs mogelijk is.</w:t>
      </w:r>
    </w:p>
    <w:p>
      <w:pPr>
        <w:pStyle w:val="Clause"/>
        <w:spacing w:after="80" w:line="259" w:lineRule="auto"/>
        <w:widowControl/>
      </w:pPr>
      <w:r>
        <w:rPr>
          <w:b/>
        </w:rPr>
        <w:t xml:space="preserve">4.3. </w:t>
      </w:r>
      <w:r>
        <w:t>Planning, locatie, duur, groepsgrootte en inhoud van Activiteiten worden in de Overeenkomst, offerte of nadere planning vastgelegd. Het Krachtkantoor mag binnen redelijke grenzen aanpassingen doen wanneer dit noodzakelijk is voor kwaliteit, veiligheid, beschikbaarheid, weersomstandigheden, groepssamenstelling of een doelmatige uitvoering, mits de kern van de overeengekomen prestatie behouden blijft.</w:t>
      </w:r>
    </w:p>
    <w:p>
      <w:pPr>
        <w:pStyle w:val="Clause"/>
        <w:spacing w:after="80" w:line="259" w:lineRule="auto"/>
        <w:widowControl/>
      </w:pPr>
      <w:r>
        <w:rPr>
          <w:b/>
        </w:rPr>
        <w:t xml:space="preserve">4.4. </w:t>
      </w:r>
      <w:r>
        <w:t>Kan Het Krachtkantoor een overeengekomen Activiteit niet op het afgesproken moment uitvoeren door een omstandigheid die aan Het Krachtkantoor kan worden toegerekend, dan biedt Het Krachtkantoor in overleg een redelijk alternatief of vervangend moment aan. Indien geen redelijk alternatief kan worden gevonden, wordt het niet uitgevoerde deel niet in rekening gebracht of, indien reeds betaald, gecrediteerd of terugbetaald.</w:t>
      </w:r>
    </w:p>
    <w:p>
      <w:pPr>
        <w:pStyle w:val="Clause"/>
        <w:spacing w:after="80" w:line="259" w:lineRule="auto"/>
        <w:widowControl/>
      </w:pPr>
      <w:r>
        <w:rPr>
          <w:b/>
        </w:rPr>
        <w:t xml:space="preserve">4.5. </w:t>
      </w:r>
      <w:r>
        <w:t>Verzoekt Opdrachtgever om wijziging of uitbreiding van de opdracht, dan mag Het Krachtkantoor de gevolgen voor planning, prijs en uitvoering eerst met Opdrachtgever afstemmen. Meerwerk wordt alleen in rekening gebracht wanneer Opdrachtgever daarmee heeft ingestemd of redelijkerwijs moest begrijpen dat de wijziging tot extra kosten leidt.</w:t>
      </w:r>
    </w:p>
    <w:p>
      <w:pPr>
        <w:pStyle w:val="Clause"/>
        <w:spacing w:after="80" w:line="259" w:lineRule="auto"/>
        <w:widowControl/>
      </w:pPr>
      <w:r>
        <w:rPr>
          <w:b/>
        </w:rPr>
        <w:t xml:space="preserve">4.6. </w:t>
      </w:r>
      <w:r>
        <w:t>Adviezen, educatie en leefstijlbegeleiding van Het Krachtkantoor zijn niet bedoeld als medische diagnose, geneeskundige behandeling, psychologische behandeling of vervanging van zorg door een bevoegde zorgverlener, tenzij Partijen uitdrukkelijk anders overeenkomen en de betreffende dienstverlening door daartoe bevoegde personen wordt verricht.</w:t>
      </w:r>
    </w:p>
    <w:p>
      <w:pPr>
        <w:pStyle w:val="Clause"/>
        <w:spacing w:after="80" w:line="259" w:lineRule="auto"/>
        <w:widowControl/>
      </w:pPr>
      <w:r>
        <w:rPr>
          <w:b/>
        </w:rPr>
        <w:t xml:space="preserve">4.7. </w:t>
      </w:r>
      <w:r>
        <w:t>Het Krachtkantoor garandeert geen specifieke gezondheidswinst, vermindering van ziekteverzuim, gewichtsverandering, sportprestatie, gedragsverandering, productiviteitsstijging of ander individueel of organisatorisch resultaat, tenzij dit uitdrukkelijk en Schriftelijk als gegarandeerd resultaat is overeengekomen en een dergelijke garantie wettelijk en verzekeringstechnisch is toegestaan.</w:t>
      </w:r>
    </w:p>
    <w:p>
      <w:pPr>
        <w:pStyle w:val="ArticleHeading"/>
        <w:keepNext/>
        <w:widowControl/>
      </w:pPr>
      <w:r>
        <w:t>Artikel 5  Verplichtingen van Opdrachtgever</w:t>
      </w:r>
    </w:p>
    <w:p>
      <w:pPr>
        <w:pStyle w:val="Clause"/>
        <w:spacing w:after="80" w:line="259" w:lineRule="auto"/>
        <w:widowControl/>
      </w:pPr>
      <w:r>
        <w:rPr>
          <w:b/>
        </w:rPr>
        <w:t xml:space="preserve">5.1. </w:t>
      </w:r>
      <w:r>
        <w:t>Opdrachtgever verstrekt tijdig alle informatie die redelijkerwijs nodig is voor een veilige en correcte uitvoering van de Overeenkomst, waaronder informatie over de locatie, groepsgrootte, doelgroep, bereikbaarheid, huisregels, relevante veiligheidsrisico's en organisatorische omstandigheden.</w:t>
      </w:r>
    </w:p>
    <w:p>
      <w:pPr>
        <w:pStyle w:val="Clause"/>
        <w:spacing w:after="80" w:line="259" w:lineRule="auto"/>
        <w:widowControl/>
      </w:pPr>
      <w:r>
        <w:rPr>
          <w:b/>
        </w:rPr>
        <w:t xml:space="preserve">5.2. </w:t>
      </w:r>
      <w:r>
        <w:t>Opdrachtgever staat in voor de juistheid van informatie die hij zelf aan Het Krachtkantoor verstrekt. Indien informatie van een derde afkomstig is, staat Opdrachtgever slechts in voor zover hij redelijkerwijs verantwoordelijk is voor het verzamelen of controleren daarvan.</w:t>
      </w:r>
    </w:p>
    <w:p>
      <w:pPr>
        <w:pStyle w:val="Clause"/>
        <w:spacing w:after="80" w:line="259" w:lineRule="auto"/>
        <w:widowControl/>
      </w:pPr>
      <w:r>
        <w:rPr>
          <w:b/>
        </w:rPr>
        <w:t xml:space="preserve">5.3. </w:t>
      </w:r>
      <w:r>
        <w:t>Wanneer Diensten op locatie van Opdrachtgever of een door hem aangewezen derde plaatsvinden, draagt Opdrachtgever zorg voor een redelijk veilige, toegankelijke en voor de overeengekomen Activiteit geschikte locatie, inclusief de vooraf afgesproken voorzieningen. Opdrachtgever informeert Het Krachtkantoor over relevante noodprocedures en locatiegebonden risico's.</w:t>
      </w:r>
    </w:p>
    <w:p>
      <w:pPr>
        <w:pStyle w:val="Clause"/>
        <w:spacing w:after="80" w:line="259" w:lineRule="auto"/>
        <w:widowControl/>
      </w:pPr>
      <w:r>
        <w:rPr>
          <w:b/>
        </w:rPr>
        <w:t xml:space="preserve">5.4. </w:t>
      </w:r>
      <w:r>
        <w:t>Opdrachtgever zorgt ervoor dat Deelnemers vooraf praktische informatie en de door Het Krachtkantoor verstrekte veiligheids- en gedragsinstructies ontvangen. Opdrachtgever hoeft geen medische gegevens van Deelnemers te verzamelen voor Het Krachtkantoor en behoort dergelijke gegevens niet te verstrekken, tenzij daarvoor een geldige wettelijke grondslag bestaat en dit vooraf uitdrukkelijk met Het Krachtkantoor is afgestemd.</w:t>
      </w:r>
    </w:p>
    <w:p>
      <w:pPr>
        <w:pStyle w:val="Clause"/>
        <w:spacing w:after="80" w:line="259" w:lineRule="auto"/>
        <w:widowControl/>
      </w:pPr>
      <w:r>
        <w:rPr>
          <w:b/>
        </w:rPr>
        <w:t xml:space="preserve">5.5. </w:t>
      </w:r>
      <w:r>
        <w:t>Bij minderjarige Deelnemers zorgt Opdrachtgever ervoor dat deelname organisatorisch en juridisch is toegestaan en dat, voor zover vereist, toestemming van een wettelijke vertegenwoordiger is geregeld.</w:t>
      </w:r>
    </w:p>
    <w:p>
      <w:pPr>
        <w:pStyle w:val="Clause"/>
        <w:spacing w:after="80" w:line="259" w:lineRule="auto"/>
        <w:widowControl/>
      </w:pPr>
      <w:r>
        <w:rPr>
          <w:b/>
        </w:rPr>
        <w:t xml:space="preserve">5.6. </w:t>
      </w:r>
      <w:r>
        <w:t>Verschijnen minder Deelnemers dan overeengekomen, dan geeft dit op zichzelf geen recht op prijsvermindering. Bij een groter aantal Deelnemers mag Het Krachtkantoor de uitvoering aanpassen, extra kosten voorstellen of deelname van extra personen weigeren indien dit nodig is voor veiligheid, kwaliteit of capaciteit.</w:t>
      </w:r>
    </w:p>
    <w:p>
      <w:pPr>
        <w:pStyle w:val="Clause"/>
        <w:spacing w:after="80" w:line="259" w:lineRule="auto"/>
        <w:widowControl/>
      </w:pPr>
      <w:r>
        <w:rPr>
          <w:b/>
        </w:rPr>
        <w:t xml:space="preserve">5.7. </w:t>
      </w:r>
      <w:r>
        <w:t>Vertraging of extra kosten die aantoonbaar ontstaan doordat Opdrachtgever noodzakelijke informatie, toegang of voorzieningen niet tijdig beschikbaar stelt, komen voor rekening van Opdrachtgever voor zover Het Krachtkantoor deze gevolgen redelijkerwijs niet kon voorkomen en Opdrachtgever vooraf of zo spoedig mogelijk over de gevolgen is geïnformeerd.</w:t>
      </w:r>
    </w:p>
    <w:p>
      <w:pPr>
        <w:pStyle w:val="ArticleHeading"/>
        <w:keepNext/>
        <w:widowControl/>
      </w:pPr>
      <w:r>
        <w:t>Artikel 6  Deelnemers, gezondheid en veiligheid</w:t>
      </w:r>
    </w:p>
    <w:p>
      <w:pPr>
        <w:pStyle w:val="Clause"/>
        <w:spacing w:after="80" w:line="259" w:lineRule="auto"/>
        <w:widowControl/>
      </w:pPr>
      <w:r>
        <w:rPr>
          <w:b/>
        </w:rPr>
        <w:t xml:space="preserve">6.1. </w:t>
      </w:r>
      <w:r>
        <w:t>Fysieke Activiteiten kunnen normale sport- en bewegingsrisico's meebrengen. Het Krachtkantoor neemt redelijke maatregelen om Activiteiten veilig en verantwoord te organiseren, maar kan niet garanderen dat iedere vorm van ongemak, blessure of letsel wordt voorkomen.</w:t>
      </w:r>
    </w:p>
    <w:p>
      <w:pPr>
        <w:pStyle w:val="Clause"/>
        <w:spacing w:after="80" w:line="259" w:lineRule="auto"/>
        <w:widowControl/>
      </w:pPr>
      <w:r>
        <w:rPr>
          <w:b/>
        </w:rPr>
        <w:t xml:space="preserve">6.2. </w:t>
      </w:r>
      <w:r>
        <w:t>Een Deelnemer beoordeelt zelf, voor zover hij of zij daartoe redelijkerwijs in staat is, of deelname verantwoord voelt en stopt of meldt zich bij de trainer bij pijn, duizeligheid, benauwdheid, onwel worden of andere signalen die veilige deelname kunnen beïnvloeden. Bij twijfel over medische geschiktheid wordt de Deelnemer geadviseerd vooraf een bevoegde zorgverlener te raadplegen.</w:t>
      </w:r>
    </w:p>
    <w:p>
      <w:pPr>
        <w:pStyle w:val="Clause"/>
        <w:spacing w:after="80" w:line="259" w:lineRule="auto"/>
        <w:widowControl/>
      </w:pPr>
      <w:r>
        <w:rPr>
          <w:b/>
        </w:rPr>
        <w:t xml:space="preserve">6.3. </w:t>
      </w:r>
      <w:r>
        <w:t>Een Deelnemer kan relevante informatie over een blessure, beperking of andere omstandigheid die van invloed kan zijn op veilige deelname rechtstreeks aan Het Krachtkantoor verstrekken. Het Krachtkantoor vraagt en verwerkt niet meer informatie dan redelijkerwijs nodig is voor een veilige uitvoering en verwerkt gezondheidsgegevens alleen voor zover dit volgens de toepasselijke privacywetgeving is toegestaan.</w:t>
      </w:r>
    </w:p>
    <w:p>
      <w:pPr>
        <w:pStyle w:val="Clause"/>
        <w:spacing w:after="80" w:line="259" w:lineRule="auto"/>
        <w:widowControl/>
      </w:pPr>
      <w:r>
        <w:rPr>
          <w:b/>
        </w:rPr>
        <w:t xml:space="preserve">6.4. </w:t>
      </w:r>
      <w:r>
        <w:t>Het Krachtkantoor mag een oefening aanpassen, deelname tijdelijk beperken of weigeren, of een Activiteit onderbreken wanneer daarvoor naar professioneel oordeel een redelijke veiligheidsgrond bestaat. Het Krachtkantoor licht dit, voor zover passend en met respect voor de privacy van de Deelnemer, toe aan de betrokken persoon en zo nodig aan Opdrachtgever.</w:t>
      </w:r>
    </w:p>
    <w:p>
      <w:pPr>
        <w:pStyle w:val="Clause"/>
        <w:spacing w:after="80" w:line="259" w:lineRule="auto"/>
        <w:widowControl/>
      </w:pPr>
      <w:r>
        <w:rPr>
          <w:b/>
        </w:rPr>
        <w:t xml:space="preserve">6.5. </w:t>
      </w:r>
      <w:r>
        <w:t>Deelnemers moeten redelijke veiligheidsaanwijzingen en gedragsregels opvolgen. Het Krachtkantoor mag deelname beëindigen bij gevaarlijk gedrag, intimidatie, agressie, kennelijke intoxicatie of herhaald negeren van veiligheidsinstructies.</w:t>
      </w:r>
    </w:p>
    <w:p>
      <w:pPr>
        <w:pStyle w:val="Clause"/>
        <w:spacing w:after="80" w:line="259" w:lineRule="auto"/>
        <w:widowControl/>
      </w:pPr>
      <w:r>
        <w:rPr>
          <w:b/>
        </w:rPr>
        <w:t xml:space="preserve">6.6. </w:t>
      </w:r>
      <w:r>
        <w:t>Indien deelname door gedrag of een omstandigheid aan de zijde van Opdrachtgever of Deelnemer moet worden beëindigd, blijft de overeengekomen vergoeding verschuldigd voor zover Het Krachtkantoor de gereserveerde capaciteit en uitgevoerde werkzaamheden daardoor niet redelijkerwijs elders kan benutten. Bespaarde kosten worden daarbij in mindering gebracht waar dat redelijk is.</w:t>
      </w:r>
    </w:p>
    <w:p>
      <w:pPr>
        <w:pStyle w:val="ArticleHeading"/>
        <w:keepNext/>
        <w:widowControl/>
      </w:pPr>
      <w:r>
        <w:t>Artikel 7  Locatie, eigendommen en materialen</w:t>
      </w:r>
    </w:p>
    <w:p>
      <w:pPr>
        <w:pStyle w:val="Clause"/>
        <w:spacing w:after="80" w:line="259" w:lineRule="auto"/>
        <w:widowControl/>
      </w:pPr>
      <w:r>
        <w:rPr>
          <w:b/>
        </w:rPr>
        <w:t xml:space="preserve">7.1. </w:t>
      </w:r>
      <w:r>
        <w:t>Materialen en sportmiddelen die Het Krachtkantoor meebrengt, blijven eigendom van Het Krachtkantoor of de betreffende rechthebbende, tenzij Schriftelijk anders is overeengekomen.</w:t>
      </w:r>
    </w:p>
    <w:p>
      <w:pPr>
        <w:pStyle w:val="Clause"/>
        <w:spacing w:after="80" w:line="259" w:lineRule="auto"/>
        <w:widowControl/>
      </w:pPr>
      <w:r>
        <w:rPr>
          <w:b/>
        </w:rPr>
        <w:t xml:space="preserve">7.2. </w:t>
      </w:r>
      <w:r>
        <w:t>Opdrachtgever en Deelnemers gebruiken materialen zorgvuldig en uitsluitend volgens redelijke instructies. Schade die aantoonbaar is veroorzaakt door een toerekenbare onzorgvuldige of opzettelijke gedraging van Opdrachtgever of een persoon voor wie Opdrachtgever volgens de wet verantwoordelijk is, mag door Het Krachtkantoor worden doorbelast.</w:t>
      </w:r>
    </w:p>
    <w:p>
      <w:pPr>
        <w:pStyle w:val="Clause"/>
        <w:spacing w:after="80" w:line="259" w:lineRule="auto"/>
        <w:widowControl/>
      </w:pPr>
      <w:r>
        <w:rPr>
          <w:b/>
        </w:rPr>
        <w:t xml:space="preserve">7.3. </w:t>
      </w:r>
      <w:r>
        <w:t>Bij buitenactiviteiten mag Het Krachtkantoor de inhoud, locatie of planning aanpassen of de Activiteit staken wanneer weers-, terrein- of andere omstandigheden een verantwoord vervolg naar redelijk professioneel oordeel verhinderen. Partijen zoeken dan naar een passend alternatief.</w:t>
      </w:r>
    </w:p>
    <w:p>
      <w:pPr>
        <w:pStyle w:val="Clause"/>
        <w:spacing w:after="80" w:line="259" w:lineRule="auto"/>
        <w:widowControl/>
      </w:pPr>
      <w:r>
        <w:rPr>
          <w:b/>
        </w:rPr>
        <w:t xml:space="preserve">7.4. </w:t>
      </w:r>
      <w:r>
        <w:t>Persoonlijke eigendommen blijven onder verantwoordelijkheid van de eigenaar. Het Krachtkantoor is voor verlies, diefstal of beschadiging alleen aansprakelijk voor zover sprake is van een aan Het Krachtkantoor toerekenbare tekortkoming en met inachtneming van artikel 14.</w:t>
      </w:r>
    </w:p>
    <w:p>
      <w:pPr>
        <w:pStyle w:val="ArticleHeading"/>
        <w:keepNext/>
        <w:widowControl/>
      </w:pPr>
      <w:r>
        <w:t>Artikel 8  Online Omgeving en digitale Diensten</w:t>
      </w:r>
    </w:p>
    <w:p>
      <w:pPr>
        <w:pStyle w:val="Clause"/>
        <w:spacing w:after="80" w:line="259" w:lineRule="auto"/>
        <w:widowControl/>
      </w:pPr>
      <w:r>
        <w:rPr>
          <w:b/>
        </w:rPr>
        <w:t xml:space="preserve">8.1. </w:t>
      </w:r>
      <w:r>
        <w:t>Indien toegang tot een Online Omgeving onderdeel van de Overeenkomst is, ontvangt Opdrachtgever voor de overeengekomen duur een beperkt, niet-exclusief en niet-overdraagbaar gebruiksrecht voor het overeengekomen aantal gebruikers of Deelnemers.</w:t>
      </w:r>
    </w:p>
    <w:p>
      <w:pPr>
        <w:pStyle w:val="Clause"/>
        <w:spacing w:after="80" w:line="259" w:lineRule="auto"/>
        <w:widowControl/>
      </w:pPr>
      <w:r>
        <w:rPr>
          <w:b/>
        </w:rPr>
        <w:t xml:space="preserve">8.2. </w:t>
      </w:r>
      <w:r>
        <w:t>Toegangsgegevens zijn persoonlijk of organisatiegebonden en mogen niet buiten de overeengekomen gebruikersgroep worden gedeeld. Opdrachtgever treft redelijke maatregelen tegen onbevoegd gebruik en meldt een bekend beveiligingsincident of misbruik zo spoedig mogelijk.</w:t>
      </w:r>
    </w:p>
    <w:p>
      <w:pPr>
        <w:pStyle w:val="Clause"/>
        <w:spacing w:after="80" w:line="259" w:lineRule="auto"/>
        <w:widowControl/>
      </w:pPr>
      <w:r>
        <w:rPr>
          <w:b/>
        </w:rPr>
        <w:t xml:space="preserve">8.3. </w:t>
      </w:r>
      <w:r>
        <w:t>Het Krachtkantoor spant zich in voor een deugdelijke beschikbaarheid en beveiliging van de Online Omgeving, maar garandeert geen ononderbroken of foutloze beschikbaarheid. Onderhoud, beveiligingsmaatregelen, storingen bij hosting- of internetproviders en andere technische omstandigheden kunnen tijdelijke onderbrekingen veroorzaken.</w:t>
      </w:r>
    </w:p>
    <w:p>
      <w:pPr>
        <w:pStyle w:val="Clause"/>
        <w:spacing w:after="80" w:line="259" w:lineRule="auto"/>
        <w:widowControl/>
      </w:pPr>
      <w:r>
        <w:rPr>
          <w:b/>
        </w:rPr>
        <w:t xml:space="preserve">8.4. </w:t>
      </w:r>
      <w:r>
        <w:t>Het Krachtkantoor mag toegang tijdelijk beperken wanneer dit noodzakelijk is voor onderhoud, beveiliging, het voorkomen van misbruik of wanneer overeengekomen betalingsverplichtingen na redelijke waarschuwing niet worden nagekomen.</w:t>
      </w:r>
    </w:p>
    <w:p>
      <w:pPr>
        <w:pStyle w:val="Clause"/>
        <w:spacing w:after="80" w:line="259" w:lineRule="auto"/>
        <w:widowControl/>
      </w:pPr>
      <w:r>
        <w:rPr>
          <w:b/>
        </w:rPr>
        <w:t xml:space="preserve">8.5. </w:t>
      </w:r>
      <w:r>
        <w:t>Na het einde van de overeengekomen toegangsperiode vervalt het gebruiksrecht, tenzij Partijen Schriftelijk verlenging overeenkomen. Eventuele export of bewaartermijn van gebruikersgegevens wordt beheerst door de privacyafspraken en toepasselijke wetgeving.</w:t>
      </w:r>
    </w:p>
    <w:p>
      <w:pPr>
        <w:pStyle w:val="ArticleHeading"/>
        <w:keepNext/>
        <w:widowControl/>
      </w:pPr>
      <w:r>
        <w:t>Artikel 9  Annulering en verplaatsing van Activiteiten</w:t>
      </w:r>
    </w:p>
    <w:p>
      <w:pPr>
        <w:pStyle w:val="Clause"/>
        <w:spacing w:after="80" w:line="259" w:lineRule="auto"/>
        <w:widowControl/>
      </w:pPr>
      <w:r>
        <w:rPr>
          <w:b/>
        </w:rPr>
        <w:t xml:space="preserve">9.1. </w:t>
      </w:r>
      <w:r>
        <w:t>Specifieke annuleringsafspraken in de offerte of Overeenkomst gaan voor op dit artikel. Bij ontbreken daarvan gelden de onderstaande uitgangspunten.</w:t>
      </w:r>
    </w:p>
    <w:p>
      <w:pPr>
        <w:pStyle w:val="Clause"/>
        <w:spacing w:after="80" w:line="259" w:lineRule="auto"/>
        <w:widowControl/>
      </w:pPr>
      <w:r>
        <w:rPr>
          <w:b/>
        </w:rPr>
        <w:t xml:space="preserve">9.2. </w:t>
      </w:r>
      <w:r>
        <w:t>Voor een afzonderlijke sessie binnen een lopend programma mag Opdrachtgever tot 48 uur voor aanvang eenmaal kosteloos om verplaatsing verzoeken, voor zover een redelijk vervangend moment beschikbaar is. Bij annulering tussen 24 en 48 uur voor aanvang mag Het Krachtkantoor 50% van de voor die sessie overeengekomen vergoeding in rekening brengen. Bij annulering binnen 24 uur of bij niet verschijnen mag 100% in rekening worden gebracht.</w:t>
      </w:r>
    </w:p>
    <w:p>
      <w:pPr>
        <w:pStyle w:val="Clause"/>
        <w:spacing w:after="80" w:line="259" w:lineRule="auto"/>
        <w:widowControl/>
      </w:pPr>
      <w:r>
        <w:rPr>
          <w:b/>
        </w:rPr>
        <w:t xml:space="preserve">9.3. </w:t>
      </w:r>
      <w:r>
        <w:t>Voor een eenmalige workshop, training, evenementdag of vergelijkbare gereserveerde opdracht geldt bij annulering door Opdrachtgever, tenzij anders overeengekomen: meer dan 14 kalenderdagen voor aanvang: reeds verrichte voorbereiding en niet-annuleerbare externe kosten; tussen 7 en 14 kalenderdagen: 50% van de overeengekomen vergoeding; tussen 48 uur en 7 kalenderdagen: 75%; binnen 48 uur of bij niet verschijnen: 100%.</w:t>
      </w:r>
    </w:p>
    <w:p>
      <w:pPr>
        <w:pStyle w:val="Clause"/>
        <w:spacing w:after="80" w:line="259" w:lineRule="auto"/>
        <w:widowControl/>
      </w:pPr>
      <w:r>
        <w:rPr>
          <w:b/>
        </w:rPr>
        <w:t xml:space="preserve">9.4. </w:t>
      </w:r>
      <w:r>
        <w:t>Een annuleringsvergoeding strekt tot vergoeding van onder meer gereserveerde capaciteit, voorbereiding en niet-annuleerbare kosten. Voor zover Het Krachtkantoor door de annulering aantoonbaar substantiële kosten bespaart of gereserveerde capaciteit redelijkerwijs alsnog kan benutten, houdt Het Krachtkantoor daarmee rekening indien onverkorte toepassing van het percentage tot een evident onredelijke uitkomst zou leiden.</w:t>
      </w:r>
    </w:p>
    <w:p>
      <w:pPr>
        <w:pStyle w:val="Clause"/>
        <w:spacing w:after="80" w:line="259" w:lineRule="auto"/>
        <w:widowControl/>
      </w:pPr>
      <w:r>
        <w:rPr>
          <w:b/>
        </w:rPr>
        <w:t xml:space="preserve">9.5. </w:t>
      </w:r>
      <w:r>
        <w:t>Indien Het Krachtkantoor een Activiteit moet verplaatsen, wordt in overleg een redelijk alternatief aangeboden. Kan geen redelijk alternatief worden gevonden en is geen sprake van overmacht, dan vervalt de vergoeding voor het niet uitgevoerde deel of wordt deze gecrediteerd of terugbetaald.</w:t>
      </w:r>
    </w:p>
    <w:p>
      <w:pPr>
        <w:pStyle w:val="ArticleHeading"/>
        <w:keepNext/>
        <w:widowControl/>
      </w:pPr>
      <w:r>
        <w:t>Artikel 10  Duur, opzegging, ontbinding en opschorting</w:t>
      </w:r>
    </w:p>
    <w:p>
      <w:pPr>
        <w:pStyle w:val="Clause"/>
        <w:spacing w:after="80" w:line="259" w:lineRule="auto"/>
        <w:widowControl/>
      </w:pPr>
      <w:r>
        <w:rPr>
          <w:b/>
        </w:rPr>
        <w:t xml:space="preserve">10.1. </w:t>
      </w:r>
      <w:r>
        <w:t>De looptijd van de Overeenkomst staat in de offerte of Overeenkomst. Een Overeenkomst voor bepaalde tijd eindigt na afloop van de overeengekomen periode of na voltooiing van de overeengekomen opdracht en wordt niet stilzwijgend voor een nieuwe bepaalde periode verlengd, tenzij Partijen dat uitdrukkelijk en Schriftelijk hebben afgesproken.</w:t>
      </w:r>
    </w:p>
    <w:p>
      <w:pPr>
        <w:pStyle w:val="Clause"/>
        <w:spacing w:after="80" w:line="259" w:lineRule="auto"/>
        <w:widowControl/>
      </w:pPr>
      <w:r>
        <w:rPr>
          <w:b/>
        </w:rPr>
        <w:t xml:space="preserve">10.2. </w:t>
      </w:r>
      <w:r>
        <w:t>Een Overeenkomst voor onbepaalde tijd kan door iedere Partij Schriftelijk worden opgezegd met een opzegtermijn van een kalendermaand, tenzij in de Overeenkomst een andere redelijke zakelijke opzegtermijn is overeengekomen.</w:t>
      </w:r>
    </w:p>
    <w:p>
      <w:pPr>
        <w:pStyle w:val="Clause"/>
        <w:spacing w:after="80" w:line="259" w:lineRule="auto"/>
        <w:widowControl/>
      </w:pPr>
      <w:r>
        <w:rPr>
          <w:b/>
        </w:rPr>
        <w:t xml:space="preserve">10.3. </w:t>
      </w:r>
      <w:r>
        <w:t>Voor zover de Overeenkomst kwalificeert als een overeenkomst van opdracht en Opdrachtgever handelt in de uitoefening van beroep of bedrijf, spreken Partijen af dat de gevolgen van tussentijdse opzegging worden bepaald volgens dit artikel. Bij tussentijdse opzegging van een Overeenkomst voor bepaalde tijd is Opdrachtgever de vergoeding verschuldigd voor reeds verrichte werkzaamheden, aangegane niet-annuleerbare verplichtingen en een naar redelijkheid vast te stellen deel van het resterende loon. Bij die redelijke vaststelling worden onder meer de reeds verrichte voorbereiding, het voordeel voor Opdrachtgever, gereserveerde capaciteit, de reden van beëindiging en aantoonbaar bespaarde kosten betrokken. De totale vergoeding is nooit hoger dan het nog resterende overeengekomen bedrag.</w:t>
      </w:r>
    </w:p>
    <w:p>
      <w:pPr>
        <w:pStyle w:val="Clause"/>
        <w:spacing w:after="80" w:line="259" w:lineRule="auto"/>
        <w:widowControl/>
      </w:pPr>
      <w:r>
        <w:rPr>
          <w:b/>
        </w:rPr>
        <w:t xml:space="preserve">10.4. </w:t>
      </w:r>
      <w:r>
        <w:t>Lid 10.3 geldt niet voor zover de tussentijdse beëindiging het gevolg is van een toerekenbare wezenlijke tekortkoming van Het Krachtkantoor die, nadat een redelijke hersteltermijn is geboden, niet is hersteld, tenzij herstel blijvend onmogelijk is.</w:t>
      </w:r>
    </w:p>
    <w:p>
      <w:pPr>
        <w:pStyle w:val="Clause"/>
        <w:spacing w:after="80" w:line="259" w:lineRule="auto"/>
        <w:widowControl/>
      </w:pPr>
      <w:r>
        <w:rPr>
          <w:b/>
        </w:rPr>
        <w:t xml:space="preserve">10.5. </w:t>
      </w:r>
      <w:r>
        <w:t>Iedere Partij mag de Overeenkomst geheel of gedeeltelijk ontbinden indien de andere Partij toerekenbaar tekortschiet in een wezenlijke verplichting en, na Schriftelijke ingebrekestelling met een redelijke hersteltermijn, niet alsnog nakomt. Een ingebrekestelling is niet vereist wanneer de wet bepaalt dat verzuim zonder ingebrekestelling intreedt of nakoming blijvend onmogelijk is.</w:t>
      </w:r>
    </w:p>
    <w:p>
      <w:pPr>
        <w:pStyle w:val="Clause"/>
        <w:spacing w:after="80" w:line="259" w:lineRule="auto"/>
        <w:widowControl/>
      </w:pPr>
      <w:r>
        <w:rPr>
          <w:b/>
        </w:rPr>
        <w:t xml:space="preserve">10.6. </w:t>
      </w:r>
      <w:r>
        <w:t>Het Krachtkantoor mag de uitvoering na Schriftelijke waarschuwing geheel of gedeeltelijk opschorten zolang Opdrachtgever een opeisbare betalingsverplichting of een voor de veilige uitvoering noodzakelijke verplichting niet nakomt. Opschorting moet in verhouding staan tot de tekortkoming.</w:t>
      </w:r>
    </w:p>
    <w:p>
      <w:pPr>
        <w:pStyle w:val="Clause"/>
        <w:spacing w:after="80" w:line="259" w:lineRule="auto"/>
        <w:widowControl/>
      </w:pPr>
      <w:r>
        <w:rPr>
          <w:b/>
        </w:rPr>
        <w:t xml:space="preserve">10.7. </w:t>
      </w:r>
      <w:r>
        <w:t>Het Krachtkantoor mag de Overeenkomst met onmiddellijke ingang beëindigen indien voortzetting redelijkerwijs niet kan worden verlangd wegens ernstig onveilig of onrechtmatig handelen, bedreiging of agressie, fraude, of een vergelijkbare zwaarwegende omstandigheid. Reeds uitgevoerde werkzaamheden en redelijkerwijs onvermijdbare kosten blijven verschuldigd.</w:t>
      </w:r>
    </w:p>
    <w:p>
      <w:pPr>
        <w:pStyle w:val="ArticleHeading"/>
        <w:keepNext/>
        <w:widowControl/>
      </w:pPr>
      <w:r>
        <w:t>Artikel 11  Prijzen, kosten en meerwerk</w:t>
      </w:r>
    </w:p>
    <w:p>
      <w:pPr>
        <w:pStyle w:val="Clause"/>
        <w:spacing w:after="80" w:line="259" w:lineRule="auto"/>
        <w:widowControl/>
      </w:pPr>
      <w:r>
        <w:rPr>
          <w:b/>
        </w:rPr>
        <w:t xml:space="preserve">11.1. </w:t>
      </w:r>
      <w:r>
        <w:t>Het Krachtkantoor verricht de Diensten tegen de in de Overeenkomst of offerte afgesproken prijs. Zakelijke prijzen zijn exclusief btw, tenzij uitdrukkelijk anders vermeld.</w:t>
      </w:r>
    </w:p>
    <w:p>
      <w:pPr>
        <w:pStyle w:val="Clause"/>
        <w:spacing w:after="80" w:line="259" w:lineRule="auto"/>
        <w:widowControl/>
      </w:pPr>
      <w:r>
        <w:rPr>
          <w:b/>
        </w:rPr>
        <w:t xml:space="preserve">11.2. </w:t>
      </w:r>
      <w:r>
        <w:t>Reis-, locatie-, materiaal-, parkeer-, verblijf- en externe kosten worden alleen afzonderlijk doorbelast wanneer dit in de offerte of Overeenkomst staat of vooraf met Opdrachtgever is afgestemd.</w:t>
      </w:r>
    </w:p>
    <w:p>
      <w:pPr>
        <w:pStyle w:val="Clause"/>
        <w:spacing w:after="80" w:line="259" w:lineRule="auto"/>
        <w:widowControl/>
      </w:pPr>
      <w:r>
        <w:rPr>
          <w:b/>
        </w:rPr>
        <w:t xml:space="preserve">11.3. </w:t>
      </w:r>
      <w:r>
        <w:t>Bij een Overeenkomst voor bepaalde tijd blijft de overeengekomen prijs gedurende de looptijd in beginsel gelijk, behoudens wijzigingen die rechtstreeks voortvloeien uit belastingen, heffingen, wettelijke verplichtingen of uit door Opdrachtgever gewenste wijzigingen in omvang of inhoud van de opdracht.</w:t>
      </w:r>
    </w:p>
    <w:p>
      <w:pPr>
        <w:pStyle w:val="Clause"/>
        <w:spacing w:after="80" w:line="259" w:lineRule="auto"/>
        <w:widowControl/>
      </w:pPr>
      <w:r>
        <w:rPr>
          <w:b/>
        </w:rPr>
        <w:t xml:space="preserve">11.4. </w:t>
      </w:r>
      <w:r>
        <w:t>Bij een Overeenkomst voor onbepaalde tijd mag Het Krachtkantoor prijzen aanpassen met ten minste dertig kalenderdagen voorafgaande Schriftelijke kennisgeving. Bij een wezenlijke verhoging die niet rechtstreeks voortvloeit uit belasting, wetgeving of een vooraf overeengekomen indexeringsmethodiek, mag Opdrachtgever de Overeenkomst opzeggen tegen de datum waarop de verhoging ingaat.</w:t>
      </w:r>
    </w:p>
    <w:p>
      <w:pPr>
        <w:pStyle w:val="Clause"/>
        <w:spacing w:after="80" w:line="259" w:lineRule="auto"/>
        <w:widowControl/>
      </w:pPr>
      <w:r>
        <w:rPr>
          <w:b/>
        </w:rPr>
        <w:t xml:space="preserve">11.5. </w:t>
      </w:r>
      <w:r>
        <w:t>Meerwerk wordt tegen het overeengekomen tarief of, bij ontbreken daarvan, tegen het op dat moment gebruikelijke zakelijke tarief van Het Krachtkantoor uitgevoerd nadat Opdrachtgever daarmee heeft ingestemd of redelijkerwijs moest begrijpen dat de gevraagde wijziging extra werkzaamheden meebrengt.</w:t>
      </w:r>
    </w:p>
    <w:p>
      <w:pPr>
        <w:pStyle w:val="ArticleHeading"/>
        <w:keepNext/>
        <w:widowControl/>
      </w:pPr>
      <w:r>
        <w:t>Artikel 12  Facturering en betaling</w:t>
      </w:r>
    </w:p>
    <w:p>
      <w:pPr>
        <w:pStyle w:val="Clause"/>
        <w:spacing w:after="80" w:line="259" w:lineRule="auto"/>
        <w:widowControl/>
      </w:pPr>
      <w:r>
        <w:rPr>
          <w:b/>
        </w:rPr>
        <w:t xml:space="preserve">12.1. </w:t>
      </w:r>
      <w:r>
        <w:t>Facturering vindt plaats volgens de in de Overeenkomst opgenomen planning. Indien daarover niets is bepaald, mag Het Krachtkantoor na uitvoering van de betreffende Dienst factureren en bij langerlopende opdrachten periodiek naar rato van de voortgang.</w:t>
      </w:r>
    </w:p>
    <w:p>
      <w:pPr>
        <w:pStyle w:val="Clause"/>
        <w:spacing w:after="80" w:line="259" w:lineRule="auto"/>
        <w:widowControl/>
      </w:pPr>
      <w:r>
        <w:rPr>
          <w:b/>
        </w:rPr>
        <w:t xml:space="preserve">12.2. </w:t>
      </w:r>
      <w:r>
        <w:t>Opdrachtgever betaalt facturen binnen veertien kalenderdagen na factuurdatum, tenzij Partijen een andere termijn overeenkomen of een dwingende wettelijke regeling een andere termijn voorschrijft.</w:t>
      </w:r>
    </w:p>
    <w:p>
      <w:pPr>
        <w:pStyle w:val="Clause"/>
        <w:spacing w:after="80" w:line="259" w:lineRule="auto"/>
        <w:widowControl/>
      </w:pPr>
      <w:r>
        <w:rPr>
          <w:b/>
        </w:rPr>
        <w:t xml:space="preserve">12.3. </w:t>
      </w:r>
      <w:r>
        <w:t>Na het verstrijken van een overeengekomen fatale betalingstermijn is een zakelijke Opdrachtgever in verzuim voor zover de wet dat bepaalt. Het Krachtkantoor mag vanaf dat moment de toepasselijke wettelijke handelsrente vorderen en aanspraak maken op de wettelijk of contractueel toelaatbare buitengerechtelijke incassokosten en forfaitaire vergoeding.</w:t>
      </w:r>
    </w:p>
    <w:p>
      <w:pPr>
        <w:pStyle w:val="Clause"/>
        <w:spacing w:after="80" w:line="259" w:lineRule="auto"/>
        <w:widowControl/>
      </w:pPr>
      <w:r>
        <w:rPr>
          <w:b/>
        </w:rPr>
        <w:t xml:space="preserve">12.4. </w:t>
      </w:r>
      <w:r>
        <w:t>Het Krachtkantoor zal bij zakelijke betalingsachterstand in beginsel eerst een betalingsherinnering sturen, tenzij omstandigheden een directere aanpak rechtvaardigen. Een herinnering is geen afstand van reeds ontstane rechten.</w:t>
      </w:r>
    </w:p>
    <w:p>
      <w:pPr>
        <w:pStyle w:val="Clause"/>
        <w:spacing w:after="80" w:line="259" w:lineRule="auto"/>
        <w:widowControl/>
      </w:pPr>
      <w:r>
        <w:rPr>
          <w:b/>
        </w:rPr>
        <w:t xml:space="preserve">12.5. </w:t>
      </w:r>
      <w:r>
        <w:t>Een gemotiveerde betwisting van een deel van een factuur ontslaat Opdrachtgever niet van de verplichting om het niet-betwiste deel tijdig te betalen. Partijen onderzoeken een betwist deel zo spoedig mogelijk en wisselen de daarvoor redelijkerwijs benodigde informatie uit.</w:t>
      </w:r>
    </w:p>
    <w:p>
      <w:pPr>
        <w:pStyle w:val="Clause"/>
        <w:spacing w:after="80" w:line="259" w:lineRule="auto"/>
        <w:widowControl/>
      </w:pPr>
      <w:r>
        <w:rPr>
          <w:b/>
        </w:rPr>
        <w:t xml:space="preserve">12.6. </w:t>
      </w:r>
      <w:r>
        <w:t>Indien Opdrachtgever structureel of wezenlijk tekortschiet in betaling, mag Het Krachtkantoor na redelijke Schriftelijke waarschuwing verdere uitvoering opschorten. De gevolgen van die opschorting komen voor rekening van Opdrachtgever voor zover de betalingsachterstand aan hem kan worden toegerekend.</w:t>
      </w:r>
    </w:p>
    <w:p>
      <w:pPr>
        <w:pStyle w:val="ArticleHeading"/>
        <w:keepNext/>
        <w:widowControl/>
      </w:pPr>
      <w:r>
        <w:t>Artikel 13  Overmacht</w:t>
      </w:r>
    </w:p>
    <w:p>
      <w:pPr>
        <w:pStyle w:val="Clause"/>
        <w:spacing w:after="80" w:line="259" w:lineRule="auto"/>
        <w:widowControl/>
      </w:pPr>
      <w:r>
        <w:rPr>
          <w:b/>
        </w:rPr>
        <w:t xml:space="preserve">13.1. </w:t>
      </w:r>
      <w:r>
        <w:t>Een Partij is niet aansprakelijk voor het niet of niet tijdig nakomen van een verplichting voor zover dit wordt veroorzaakt door een omstandigheid die volgens de wet, de Overeenkomst en de verkeersopvattingen niet voor haar rekening komt en die de nakoming redelijkerwijs verhindert.</w:t>
      </w:r>
    </w:p>
    <w:p>
      <w:pPr>
        <w:pStyle w:val="Clause"/>
        <w:spacing w:after="80" w:line="259" w:lineRule="auto"/>
        <w:widowControl/>
      </w:pPr>
      <w:r>
        <w:rPr>
          <w:b/>
        </w:rPr>
        <w:t xml:space="preserve">13.2. </w:t>
      </w:r>
      <w:r>
        <w:t>Onder overmacht kunnen, afhankelijk van de omstandigheden, onder meer vallen: ernstige verstoring van infrastructuur of internet, overheidsmaatregelen, oorlog, terrorisme, natuurramp, brand, grootschalige stroomstoring, extreme weersomstandigheden, epidemie, staking buiten de eigen organisatie, en ziekte of ongeval van een noodzakelijke uitvoerder indien tijdige en redelijke vervanging niet mogelijk is.</w:t>
      </w:r>
    </w:p>
    <w:p>
      <w:pPr>
        <w:pStyle w:val="Clause"/>
        <w:spacing w:after="80" w:line="259" w:lineRule="auto"/>
        <w:widowControl/>
      </w:pPr>
      <w:r>
        <w:rPr>
          <w:b/>
        </w:rPr>
        <w:t xml:space="preserve">13.3. </w:t>
      </w:r>
      <w:r>
        <w:t>De getroffen Partij informeert de andere Partij zo spoedig mogelijk over de overmachtssituatie en de verwachte gevolgen. Partijen proberen de gevolgen redelijkerwijs te beperken en zoeken waar mogelijk naar verplaatsing, vervanging of aangepaste uitvoering.</w:t>
      </w:r>
    </w:p>
    <w:p>
      <w:pPr>
        <w:pStyle w:val="Clause"/>
        <w:spacing w:after="80" w:line="259" w:lineRule="auto"/>
        <w:widowControl/>
      </w:pPr>
      <w:r>
        <w:rPr>
          <w:b/>
        </w:rPr>
        <w:t xml:space="preserve">13.4. </w:t>
      </w:r>
      <w:r>
        <w:t>Duurt een overmachtssituatie langer dan dertig kalenderdagen en is uitvoering van een wezenlijk deel van de Overeenkomst daardoor nog steeds niet mogelijk, dan mag iedere Partij het getroffen deel Schriftelijk beëindigen zonder schadevergoeding. Reeds naar behoren uitgevoerde prestaties en redelijke, aantoonbaar onvermijdbare externe kosten blijven verschuldigd.</w:t>
      </w:r>
    </w:p>
    <w:p>
      <w:pPr>
        <w:pStyle w:val="ArticleHeading"/>
        <w:keepNext/>
        <w:widowControl/>
      </w:pPr>
      <w:r>
        <w:t>Artikel 14  Aansprakelijkheid, schade, medische incidenten en vrijwaring</w:t>
      </w:r>
    </w:p>
    <w:p>
      <w:pPr>
        <w:pStyle w:val="Clause"/>
      </w:pPr>
      <w:r>
        <w:rPr>
          <w:b/>
        </w:rPr>
        <w:t xml:space="preserve">14.1. </w:t>
      </w:r>
      <w:r>
        <w:t>Het Krachtkantoor is uitsluitend aansprakelijk voor directe schade indien en voor zover komt vast te staan dat deze schade het rechtstreekse gevolg is van een aan Het Krachtkantoor toerekenbare tekortkoming in de nakoming van de Overeenkomst of een aan Het Krachtkantoor toerekenbare onrechtmatige daad.</w:t>
      </w:r>
    </w:p>
    <w:p>
      <w:pPr>
        <w:pStyle w:val="Clause"/>
      </w:pPr>
      <w:r>
        <w:rPr>
          <w:b/>
        </w:rPr>
        <w:t xml:space="preserve">14.2. </w:t>
      </w:r>
      <w:r>
        <w:t>Indien behoorlijke nakoming of herstel nog mogelijk is, ontstaat aansprakelijkheid wegens een tekortkoming pas nadat Het Krachtkantoor schriftelijk in gebreke is gesteld, daarbij een redelijke termijn voor herstel is gegeven en Het Krachtkantoor ook na het verstrijken van die termijn tekort blijft schieten, tenzij een ingebrekestelling volgens de wet niet vereist is.</w:t>
      </w:r>
    </w:p>
    <w:p>
      <w:pPr>
        <w:pStyle w:val="Clause"/>
      </w:pPr>
      <w:r>
        <w:rPr>
          <w:b/>
        </w:rPr>
        <w:t xml:space="preserve">14.3. </w:t>
      </w:r>
      <w:r>
        <w:t>Het Krachtkantoor is, voor zover wettelijk toegestaan, niet aansprakelijk voor indirecte schade of gevolgschade. Hieronder vallen onder meer gederfde winst, omzetverlies, gemiste besparingen, bedrijfsstagnatie, verlies van goodwill, reputatieschade, gemiste kansen, verlies of beschadiging van gegevens en aanspraken van klanten, relaties of andere derden van Opdrachtgever.</w:t>
      </w:r>
    </w:p>
    <w:p>
      <w:pPr>
        <w:pStyle w:val="Clause"/>
      </w:pPr>
      <w:r>
        <w:rPr>
          <w:b/>
        </w:rPr>
        <w:t xml:space="preserve">14.4. </w:t>
      </w:r>
      <w:r>
        <w:t>De totale aansprakelijkheid van Het Krachtkantoor tegenover Opdrachtgever uit hoofde van of verband houdend met een Overeenkomst is per aanspraak of reeks van met elkaar samenhangende aanspraken beperkt tot maximaal drie maal de vergoeding exclusief btw die voor het betreffende onderdeel van de opdracht is overeengekomen, met een absoluut maximum van EUR 25.000 per aanspraak of reeks van samenhangende aanspraken.</w:t>
      </w:r>
    </w:p>
    <w:p>
      <w:pPr>
        <w:pStyle w:val="Clause"/>
      </w:pPr>
      <w:r>
        <w:rPr>
          <w:b/>
        </w:rPr>
        <w:t xml:space="preserve">14.5. </w:t>
      </w:r>
      <w:r>
        <w:t>Indien een Overeenkomst langer dan twaalf maanden loopt of bestaat uit meerdere afzonderlijke diensten, programma's, trainingen, workshops, activiteiten of andere onderdelen, wordt voor de berekening van de aansprakelijkheidslimiet uitsluitend uitgegaan van de vergoeding die betrekking heeft op het onderdeel waaruit de aansprakelijkheid voortvloeit, met als maximum de voor dat onderdeel in de twaalf maanden voorafgaand aan de schadeveroorzakende gebeurtenis betaalde of verschuldigde vergoeding.</w:t>
      </w:r>
    </w:p>
    <w:p>
      <w:pPr>
        <w:pStyle w:val="Clause"/>
      </w:pPr>
      <w:r>
        <w:rPr>
          <w:b/>
        </w:rPr>
        <w:t xml:space="preserve">14.6. </w:t>
      </w:r>
      <w:r>
        <w:t>Het bestaan van een aansprakelijkheidsverzekering en de hoogte van de verzekerde bedragen leiden niet tot een verhoging van de contractuele aansprakelijkheid van Het Krachtkantoor. Een eventuele verzekeringsuitkering laat de in dit artikel opgenomen aansprakelijkheidsbeperkingen onverlet, voor zover dit wettelijk en verzekeringstechnisch is toegestaan.</w:t>
      </w:r>
    </w:p>
    <w:p>
      <w:pPr>
        <w:pStyle w:val="Clause"/>
      </w:pPr>
      <w:r>
        <w:rPr>
          <w:b/>
        </w:rPr>
        <w:t xml:space="preserve">14.7. </w:t>
      </w:r>
      <w:r>
        <w:t>De in dit artikel opgenomen beperkingen en uitsluitingen gelden niet indien en voor zover toepassing daarvan op grond van dwingend Nederlands recht niet is toegestaan, waaronder voor zover schade het gevolg is van opzet of bewuste roekeloosheid van Het Krachtkantoor of van personen die met de leiding van de onderneming zijn belast.</w:t>
      </w:r>
    </w:p>
    <w:p>
      <w:pPr>
        <w:pStyle w:val="Clause"/>
      </w:pPr>
      <w:r>
        <w:rPr>
          <w:b/>
        </w:rPr>
        <w:t xml:space="preserve">14.8. </w:t>
      </w:r>
      <w:r>
        <w:t>Deelname aan sport, beweging, training, teambuilding en andere fysieke Activiteiten brengt normale en niet volledig uit te sluiten risico's met zich mee. Het ontstaan van onder meer spierpijn, vermoeidheid, duizeligheid, een val, een blessure, lichamelijke klacht of ander nadeel tijdens of na een Activiteit betekent op zichzelf niet dat sprake is van een tekortkoming of aansprakelijkheid van Het Krachtkantoor.</w:t>
      </w:r>
    </w:p>
    <w:p>
      <w:pPr>
        <w:pStyle w:val="Clause"/>
      </w:pPr>
      <w:r>
        <w:rPr>
          <w:b/>
        </w:rPr>
        <w:t xml:space="preserve">14.9. </w:t>
      </w:r>
      <w:r>
        <w:t>Het Krachtkantoor is niet aansprakelijk voor schade, letsel, gezondheidsklachten of andere gevolgen die voortvloeien uit een bestaande, al dan niet bij Het Krachtkantoor bekende, medische, lichamelijke, verstandelijke, neurologische of mentale aandoening van een Deelnemer, voor zover het ontstaan of verloop daarvan niet aan Het Krachtkantoor kan worden toegerekend.</w:t>
      </w:r>
    </w:p>
    <w:p>
      <w:pPr>
        <w:pStyle w:val="Clause"/>
      </w:pPr>
      <w:r>
        <w:rPr>
          <w:b/>
        </w:rPr>
        <w:t xml:space="preserve">14.10. </w:t>
      </w:r>
      <w:r>
        <w:t>Het Krachtkantoor is evenmin aansprakelijk voor schade als gevolg van een spontaan optredend medisch of gezondheidskundig incident waarop Het Krachtkantoor redelijkerwijs geen invloed kon uitoefenen. Hieronder vallen onder meer een epileptische aanval, flauwvallen of bewustzijnsverlies, hypo- of hyperglykemie, astma-aanval of plotselinge benauwdheid, allergische reactie, hartritmestoornis, acuut hart- of vaatprobleem, paniek- of angstreactie, duizeligheid, evenwichtsverlies, plotseling verlies van coordinatie en andere acute lichamelijke, neurologische of mentale gezondheidsincidenten.</w:t>
      </w:r>
    </w:p>
    <w:p>
      <w:pPr>
        <w:pStyle w:val="Clause"/>
      </w:pPr>
      <w:r>
        <w:rPr>
          <w:b/>
        </w:rPr>
        <w:t xml:space="preserve">14.11. </w:t>
      </w:r>
      <w:r>
        <w:t>Het enkele feit dat een medisch incident tijdens of kort na een Activiteit van Het Krachtkantoor plaatsvindt, betekent niet dat dit incident of de daaruit voortvloeiende schade door Het Krachtkantoor is veroorzaakt of aan Het Krachtkantoor kan worden toegerekend.</w:t>
      </w:r>
    </w:p>
    <w:p>
      <w:pPr>
        <w:pStyle w:val="Clause"/>
      </w:pPr>
      <w:r>
        <w:rPr>
          <w:b/>
        </w:rPr>
        <w:t xml:space="preserve">14.12. </w:t>
      </w:r>
      <w:r>
        <w:t>De artikelen 14.9 tot en met 14.11 laten aansprakelijkheid onverlet voor zover aantoonbaar sprake is van schade die rechtstreeks het gevolg is van een aan Het Krachtkantoor toerekenbare tekortkoming of onrechtmatige daad.</w:t>
      </w:r>
    </w:p>
    <w:p>
      <w:pPr>
        <w:pStyle w:val="Clause"/>
      </w:pPr>
      <w:r>
        <w:rPr>
          <w:b/>
        </w:rPr>
        <w:t xml:space="preserve">14.13. </w:t>
      </w:r>
      <w:r>
        <w:t>Opdrachtgever draagt er zorg voor dat Deelnemers vooraf worden geinformeerd dat zij omstandigheden die relevant kunnen zijn voor een veilige deelname rechtstreeks aan Het Krachtkantoor kunnen melden. Het Krachtkantoor verlangt uitsluitend informatie die redelijkerwijs noodzakelijk is voor een veilige en verantwoorde uitvoering van de Activiteit.</w:t>
      </w:r>
    </w:p>
    <w:p>
      <w:pPr>
        <w:pStyle w:val="Clause"/>
      </w:pPr>
      <w:r>
        <w:rPr>
          <w:b/>
        </w:rPr>
        <w:t xml:space="preserve">14.14. </w:t>
      </w:r>
      <w:r>
        <w:t>Indien voor een Deelnemer een specifiek veiligheids-, begeleidings-, nood- of handelingsprotocol geldt dat redelijkerwijs noodzakelijk is voor veilige deelname, draagt Opdrachtgever er zorg voor dat Het Krachtkantoor vooraf over de voor de uitvoering noodzakelijke informatie kan beschikken, voor zover verstrekking daarvan rechtmatig is.</w:t>
      </w:r>
    </w:p>
    <w:p>
      <w:pPr>
        <w:pStyle w:val="Clause"/>
      </w:pPr>
      <w:r>
        <w:rPr>
          <w:b/>
        </w:rPr>
        <w:t xml:space="preserve">14.15. </w:t>
      </w:r>
      <w:r>
        <w:t>Van Opdrachtgever wordt niet verlangd dat zonder geldige grondslag medische gegevens van Deelnemers aan Het Krachtkantoor worden verstrekt. Waar mogelijk wordt relevante gezondheidsinformatie rechtstreeks door de betreffende Deelnemer, diens wettelijk vertegenwoordiger of een daartoe bevoegde persoon aan Het Krachtkantoor verstrekt.</w:t>
      </w:r>
    </w:p>
    <w:p>
      <w:pPr>
        <w:pStyle w:val="Clause"/>
      </w:pPr>
      <w:r>
        <w:rPr>
          <w:b/>
        </w:rPr>
        <w:t xml:space="preserve">14.16. </w:t>
      </w:r>
      <w:r>
        <w:t>Indien Het Krachtkantoor niet op de hoogte is gesteld van een relevante beperking, aandoening, verhoogd risico of toepasselijk noodprotocol, mag Het Krachtkantoor er in beginsel van uitgaan dat een Deelnemer verantwoord kan deelnemen, tenzij voor Het Krachtkantoor redelijkerwijs duidelijk had moeten zijn dat deelname onverantwoord was.</w:t>
      </w:r>
    </w:p>
    <w:p>
      <w:pPr>
        <w:pStyle w:val="Clause"/>
      </w:pPr>
      <w:r>
        <w:rPr>
          <w:b/>
        </w:rPr>
        <w:t xml:space="preserve">14.17. </w:t>
      </w:r>
      <w:r>
        <w:t>Een Deelnemer is, voor zover hij of zij daartoe redelijkerwijs in staat is, verantwoordelijk voor het tijdig aangeven van pijn, duizeligheid, benauwdheid, onwel worden, overbelasting of andere omstandigheden die van invloed kunnen zijn op veilige deelname.</w:t>
      </w:r>
    </w:p>
    <w:p>
      <w:pPr>
        <w:pStyle w:val="Clause"/>
      </w:pPr>
      <w:r>
        <w:rPr>
          <w:b/>
        </w:rPr>
        <w:t xml:space="preserve">14.18. </w:t>
      </w:r>
      <w:r>
        <w:t>Het Krachtkantoor is te allen tijde gerechtigd deelname van een Deelnemer aan te passen, tijdelijk te onderbreken, te weigeren of te beeindigen indien dit naar het redelijke professionele oordeel van Het Krachtkantoor noodzakelijk is voor de veiligheid of gezondheid van de betreffende Deelnemer, andere Deelnemers, medewerkers van Het Krachtkantoor of derden.</w:t>
      </w:r>
    </w:p>
    <w:p>
      <w:pPr>
        <w:pStyle w:val="Clause"/>
      </w:pPr>
      <w:r>
        <w:rPr>
          <w:b/>
        </w:rPr>
        <w:t xml:space="preserve">14.19. </w:t>
      </w:r>
      <w:r>
        <w:t>Het Krachtkantoor stelt geen medische diagnoses en verricht geen medische behandeling, tenzij uitdrukkelijk anders is overeengekomen en de betreffende werkzaamheden binnen de daarvoor geldende wettelijke en professionele bevoegdheden vallen.</w:t>
      </w:r>
    </w:p>
    <w:p>
      <w:pPr>
        <w:pStyle w:val="Clause"/>
      </w:pPr>
      <w:r>
        <w:rPr>
          <w:b/>
        </w:rPr>
        <w:t xml:space="preserve">14.20. </w:t>
      </w:r>
      <w:r>
        <w:t>Indien zich tijdens een Activiteit een medisch incident of andere noodsituatie voordoet, is Het Krachtkantoor gerechtigd de Activiteit onmiddellijk te onderbreken of te beeindigen, hulpdiensten in te schakelen, een bekend nood- of handelingsprotocol toe te passen en andere maatregelen te treffen die redelijkerwijs noodzakelijk worden geacht om verdere schade te voorkomen of te beperken. Het Krachtkantoor garandeert niet dat hiermee alle gevolgen van een medisch incident kunnen worden voorkomen.</w:t>
      </w:r>
    </w:p>
    <w:p>
      <w:pPr>
        <w:pStyle w:val="Clause"/>
      </w:pPr>
      <w:r>
        <w:rPr>
          <w:b/>
        </w:rPr>
        <w:t xml:space="preserve">14.21. </w:t>
      </w:r>
      <w:r>
        <w:t>Het Krachtkantoor is niet aansprakelijk voor schade voor zover deze is veroorzaakt of vergroot door:</w:t>
      </w:r>
    </w:p>
    <w:p>
      <w:pPr>
        <w:pStyle w:val="Clause"/>
        <w:ind w:left="340"/>
      </w:pPr>
      <w:r>
        <w:rPr>
          <w:b/>
        </w:rPr>
        <w:t xml:space="preserve">a. </w:t>
      </w:r>
      <w:r>
        <w:t>onjuiste, onvolledige of niet tijdig verstrekte informatie door Opdrachtgever, een Deelnemer of een derde;</w:t>
      </w:r>
    </w:p>
    <w:p>
      <w:pPr>
        <w:pStyle w:val="Clause"/>
        <w:ind w:left="340"/>
      </w:pPr>
      <w:r>
        <w:rPr>
          <w:b/>
        </w:rPr>
        <w:t xml:space="preserve">b. </w:t>
      </w:r>
      <w:r>
        <w:t>het niet opvolgen van duidelijke aanwijzingen, instructies of veiligheidsvoorschriften van Het Krachtkantoor;</w:t>
      </w:r>
    </w:p>
    <w:p>
      <w:pPr>
        <w:pStyle w:val="Clause"/>
        <w:ind w:left="340"/>
      </w:pPr>
      <w:r>
        <w:rPr>
          <w:b/>
        </w:rPr>
        <w:t xml:space="preserve">c. </w:t>
      </w:r>
      <w:r>
        <w:t>deelname terwijl sprake is van een relevante medische, lichamelijke of mentale omstandigheid waarvan Het Krachtkantoor niet op de hoogte was en redelijkerwijs ook niet hoefde te zijn;</w:t>
      </w:r>
    </w:p>
    <w:p>
      <w:pPr>
        <w:pStyle w:val="Clause"/>
        <w:ind w:left="340"/>
      </w:pPr>
      <w:r>
        <w:rPr>
          <w:b/>
        </w:rPr>
        <w:t xml:space="preserve">d. </w:t>
      </w:r>
      <w:r>
        <w:t>handelen of nalaten van Opdrachtgever, een Deelnemer of een door Opdrachtgever ingeschakelde derde;</w:t>
      </w:r>
    </w:p>
    <w:p>
      <w:pPr>
        <w:pStyle w:val="Clause"/>
        <w:ind w:left="340"/>
      </w:pPr>
      <w:r>
        <w:rPr>
          <w:b/>
        </w:rPr>
        <w:t xml:space="preserve">e. </w:t>
      </w:r>
      <w:r>
        <w:t>een gebrek, onveilige situatie of onvoldoende voorziening op een locatie waarvoor Opdrachtgever of een derde verantwoordelijk is;</w:t>
      </w:r>
    </w:p>
    <w:p>
      <w:pPr>
        <w:pStyle w:val="Clause"/>
        <w:ind w:left="340"/>
      </w:pPr>
      <w:r>
        <w:rPr>
          <w:b/>
        </w:rPr>
        <w:t xml:space="preserve">f. </w:t>
      </w:r>
      <w:r>
        <w:t>ondeugdelijke of onveilige materialen, apparatuur of hulpmiddelen die niet door Het Krachtkantoor ter beschikking zijn gesteld of waarvoor Het Krachtkantoor niet verantwoordelijk is;</w:t>
      </w:r>
    </w:p>
    <w:p>
      <w:pPr>
        <w:pStyle w:val="Clause"/>
        <w:ind w:left="340"/>
      </w:pPr>
      <w:r>
        <w:rPr>
          <w:b/>
        </w:rPr>
        <w:t xml:space="preserve">g. </w:t>
      </w:r>
      <w:r>
        <w:t>het handelen van andere Deelnemers of derden waarop Het Krachtkantoor redelijkerwijs geen invloed kon uitoefenen;</w:t>
      </w:r>
    </w:p>
    <w:p>
      <w:pPr>
        <w:pStyle w:val="Clause"/>
        <w:ind w:left="340"/>
      </w:pPr>
      <w:r>
        <w:rPr>
          <w:b/>
        </w:rPr>
        <w:t xml:space="preserve">h. </w:t>
      </w:r>
      <w:r>
        <w:t>omstandigheden die ook bij zorgvuldig en professioneel handelen redelijkerwijs niet konden worden voorzien, voorkomen of beperkt.</w:t>
      </w:r>
    </w:p>
    <w:p>
      <w:pPr>
        <w:pStyle w:val="Clause"/>
      </w:pPr>
      <w:r>
        <w:rPr>
          <w:b/>
        </w:rPr>
        <w:t xml:space="preserve">14.22. </w:t>
      </w:r>
      <w:r>
        <w:t>Het Krachtkantoor is niet aansprakelijk voor verlies, diefstal of beschadiging van persoonlijke eigendommen van Opdrachtgever, Deelnemers of derden, tenzij de schade rechtstreeks het gevolg is van een aan Het Krachtkantoor toerekenbare tekortkoming.</w:t>
      </w:r>
    </w:p>
    <w:p>
      <w:pPr>
        <w:pStyle w:val="Clause"/>
      </w:pPr>
      <w:r>
        <w:rPr>
          <w:b/>
        </w:rPr>
        <w:t xml:space="preserve">14.23. </w:t>
      </w:r>
      <w:r>
        <w:t>Het Krachtkantoor is niet aansprakelijk voor het uitblijven van een door Opdrachtgever of Deelnemer gewenst fysiek, mentaal, gezondheidskundig, sociaal, organisatorisch, financieel of bedrijfsmatig resultaat.</w:t>
      </w:r>
    </w:p>
    <w:p>
      <w:pPr>
        <w:pStyle w:val="Clause"/>
      </w:pPr>
      <w:r>
        <w:rPr>
          <w:b/>
        </w:rPr>
        <w:t xml:space="preserve">14.24. </w:t>
      </w:r>
      <w:r>
        <w:t>De dienstverlening van Het Krachtkantoor betreft een inspanningsverbintenis en geen resultaatsverbintenis. Het Krachtkantoor verstrekt geen garantie met betrekking tot onder meer gewichtsverlies, conditieverbetering, herstel, vermindering van ziekteverzuim, verbetering van fysieke of mentale gezondheid, productiviteit, gedragsverandering of andere resultaten, tenzij schriftelijk uitdrukkelijk anders is overeengekomen en een dergelijke garantie wettelijk en verzekeringstechnisch is toegestaan.</w:t>
      </w:r>
    </w:p>
    <w:p>
      <w:pPr>
        <w:pStyle w:val="Clause"/>
      </w:pPr>
      <w:r>
        <w:rPr>
          <w:b/>
        </w:rPr>
        <w:t xml:space="preserve">14.25. </w:t>
      </w:r>
      <w:r>
        <w:t>Opdrachtgever vrijwaart Het Krachtkantoor tegen aanspraken van Deelnemers en andere derden uitsluitend voor zover deze aanspraken het gevolg zijn van een handelen of nalaten waarvoor Opdrachtgever, de betreffende Deelnemer of een door Opdrachtgever ingeschakelde derde verantwoordelijk is.</w:t>
      </w:r>
    </w:p>
    <w:p>
      <w:pPr>
        <w:pStyle w:val="Clause"/>
      </w:pPr>
      <w:r>
        <w:rPr>
          <w:b/>
        </w:rPr>
        <w:t xml:space="preserve">14.26. </w:t>
      </w:r>
      <w:r>
        <w:t>De in artikel 14.25 bedoelde vrijwaring omvat onder meer aanspraken die voortvloeien uit:</w:t>
      </w:r>
    </w:p>
    <w:p>
      <w:pPr>
        <w:pStyle w:val="Clause"/>
        <w:ind w:left="340"/>
      </w:pPr>
      <w:r>
        <w:rPr>
          <w:b/>
        </w:rPr>
        <w:t xml:space="preserve">a. </w:t>
      </w:r>
      <w:r>
        <w:t>door Opdrachtgever verstrekte onjuiste, onvolledige of niet tijdige informatie;</w:t>
      </w:r>
    </w:p>
    <w:p>
      <w:pPr>
        <w:pStyle w:val="Clause"/>
        <w:ind w:left="340"/>
      </w:pPr>
      <w:r>
        <w:rPr>
          <w:b/>
        </w:rPr>
        <w:t xml:space="preserve">b. </w:t>
      </w:r>
      <w:r>
        <w:t>een door Opdrachtgever veroorzaakte of in stand gehouden onveilige situatie;</w:t>
      </w:r>
    </w:p>
    <w:p>
      <w:pPr>
        <w:pStyle w:val="Clause"/>
        <w:ind w:left="340"/>
      </w:pPr>
      <w:r>
        <w:rPr>
          <w:b/>
        </w:rPr>
        <w:t xml:space="preserve">c. </w:t>
      </w:r>
      <w:r>
        <w:t>het niet beschikbaar stellen van voor een veilige uitvoering noodzakelijke informatie of protocollen;</w:t>
      </w:r>
    </w:p>
    <w:p>
      <w:pPr>
        <w:pStyle w:val="Clause"/>
        <w:ind w:left="340"/>
      </w:pPr>
      <w:r>
        <w:rPr>
          <w:b/>
        </w:rPr>
        <w:t xml:space="preserve">d. </w:t>
      </w:r>
      <w:r>
        <w:t>het niet opvolgen van veiligheidsinstructies;</w:t>
      </w:r>
    </w:p>
    <w:p>
      <w:pPr>
        <w:pStyle w:val="Clause"/>
        <w:ind w:left="340"/>
      </w:pPr>
      <w:r>
        <w:rPr>
          <w:b/>
        </w:rPr>
        <w:t xml:space="preserve">e. </w:t>
      </w:r>
      <w:r>
        <w:t>handelen of nalaten van personen of derden waarvoor Opdrachtgever wettelijk verantwoordelijk is.</w:t>
      </w:r>
    </w:p>
    <w:p>
      <w:pPr>
        <w:pStyle w:val="Clause"/>
      </w:pPr>
      <w:r>
        <w:rPr>
          <w:b/>
        </w:rPr>
        <w:t xml:space="preserve">14.27. </w:t>
      </w:r>
      <w:r>
        <w:t>Een vrijwaring op grond van dit artikel strekt niet verder dan de aansprakelijkheid die zonder het betreffende beding volgens de wet voor rekening van Opdrachtgever zou komen. De vrijwaring geldt niet voor zover de aanspraak het gevolg is van een aan Het Krachtkantoor toerekenbare tekortkoming of onrechtmatige daad.</w:t>
      </w:r>
    </w:p>
    <w:p>
      <w:pPr>
        <w:pStyle w:val="Clause"/>
      </w:pPr>
      <w:r>
        <w:rPr>
          <w:b/>
        </w:rPr>
        <w:t xml:space="preserve">14.28. </w:t>
      </w:r>
      <w:r>
        <w:t>Een ongeval, letsel, medisch incident of andere gebeurtenis die mogelijk tot aansprakelijkheid van Het Krachtkantoor kan leiden, wordt door Opdrachtgever zo spoedig mogelijk na bekendwording aan Het Krachtkantoor gemeld.</w:t>
      </w:r>
    </w:p>
    <w:p>
      <w:pPr>
        <w:pStyle w:val="Clause"/>
      </w:pPr>
      <w:r>
        <w:rPr>
          <w:b/>
        </w:rPr>
        <w:t xml:space="preserve">14.29. </w:t>
      </w:r>
      <w:r>
        <w:t>Bij lichamelijk letsel, een ongeval of een medisch incident wordt, voor zover redelijkerwijs mogelijk, onmiddellijk melding gedaan. Indien de eerste melding mondeling plaatsvindt, dient deze bij voorkeur binnen 24 uur schriftelijk te worden bevestigd.</w:t>
      </w:r>
    </w:p>
    <w:p>
      <w:pPr>
        <w:pStyle w:val="Clause"/>
      </w:pPr>
      <w:r>
        <w:rPr>
          <w:b/>
        </w:rPr>
        <w:t xml:space="preserve">14.30. </w:t>
      </w:r>
      <w:r>
        <w:t>Andere schadegevallen of omstandigheden die mogelijk tot een aanspraak kunnen leiden, worden bij voorkeur uiterlijk binnen 48 uur nadat Opdrachtgever daarmee bekend is geworden schriftelijk aan Het Krachtkantoor gemeld.</w:t>
      </w:r>
    </w:p>
    <w:p>
      <w:pPr>
        <w:pStyle w:val="Clause"/>
      </w:pPr>
      <w:r>
        <w:rPr>
          <w:b/>
        </w:rPr>
        <w:t xml:space="preserve">14.31. </w:t>
      </w:r>
      <w:r>
        <w:t>Een melding bevat, voor zover redelijkerwijs beschikbaar:</w:t>
      </w:r>
    </w:p>
    <w:p>
      <w:pPr>
        <w:pStyle w:val="Clause"/>
        <w:ind w:left="340"/>
      </w:pPr>
      <w:r>
        <w:rPr>
          <w:b/>
        </w:rPr>
        <w:t xml:space="preserve">a. </w:t>
      </w:r>
      <w:r>
        <w:t>datum, tijdstip en locatie van de gebeurtenis;</w:t>
      </w:r>
    </w:p>
    <w:p>
      <w:pPr>
        <w:pStyle w:val="Clause"/>
        <w:ind w:left="340"/>
      </w:pPr>
      <w:r>
        <w:rPr>
          <w:b/>
        </w:rPr>
        <w:t xml:space="preserve">b. </w:t>
      </w:r>
      <w:r>
        <w:t>namen van betrokken personen;</w:t>
      </w:r>
    </w:p>
    <w:p>
      <w:pPr>
        <w:pStyle w:val="Clause"/>
        <w:ind w:left="340"/>
      </w:pPr>
      <w:r>
        <w:rPr>
          <w:b/>
        </w:rPr>
        <w:t xml:space="preserve">c. </w:t>
      </w:r>
      <w:r>
        <w:t>namen en contactgegevens van eventuele getuigen, indien beschikbaar;</w:t>
      </w:r>
    </w:p>
    <w:p>
      <w:pPr>
        <w:pStyle w:val="Clause"/>
        <w:ind w:left="340"/>
      </w:pPr>
      <w:r>
        <w:rPr>
          <w:b/>
        </w:rPr>
        <w:t xml:space="preserve">d. </w:t>
      </w:r>
      <w:r>
        <w:t>een feitelijke beschrijving van hetgeen is gebeurd;</w:t>
      </w:r>
    </w:p>
    <w:p>
      <w:pPr>
        <w:pStyle w:val="Clause"/>
        <w:ind w:left="340"/>
      </w:pPr>
      <w:r>
        <w:rPr>
          <w:b/>
        </w:rPr>
        <w:t xml:space="preserve">e. </w:t>
      </w:r>
      <w:r>
        <w:t>de aard van het gestelde letsel, de klacht of de schade;</w:t>
      </w:r>
    </w:p>
    <w:p>
      <w:pPr>
        <w:pStyle w:val="Clause"/>
        <w:ind w:left="340"/>
      </w:pPr>
      <w:r>
        <w:rPr>
          <w:b/>
        </w:rPr>
        <w:t xml:space="preserve">f. </w:t>
      </w:r>
      <w:r>
        <w:t>relevante foto's, video's, verklaringen en andere beschikbare bewijsstukken;</w:t>
      </w:r>
    </w:p>
    <w:p>
      <w:pPr>
        <w:pStyle w:val="Clause"/>
        <w:ind w:left="340"/>
      </w:pPr>
      <w:r>
        <w:rPr>
          <w:b/>
        </w:rPr>
        <w:t xml:space="preserve">g. </w:t>
      </w:r>
      <w:r>
        <w:t>informatie over reeds getroffen maatregelen.</w:t>
      </w:r>
    </w:p>
    <w:p>
      <w:pPr>
        <w:pStyle w:val="Clause"/>
      </w:pPr>
      <w:r>
        <w:rPr>
          <w:b/>
        </w:rPr>
        <w:t xml:space="preserve">14.32. </w:t>
      </w:r>
      <w:r>
        <w:t>Opdrachtgever draagt er, voor zover dit binnen zijn invloedssfeer ligt, zorg voor dat relevante bewijsstukken worden bewaard en verleent redelijke medewerking aan onderzoek naar de oorzaak, omstandigheden en omvang van een gebeurtenis of schade.</w:t>
      </w:r>
    </w:p>
    <w:p>
      <w:pPr>
        <w:pStyle w:val="Clause"/>
      </w:pPr>
      <w:r>
        <w:rPr>
          <w:b/>
        </w:rPr>
        <w:t xml:space="preserve">14.33. </w:t>
      </w:r>
      <w:r>
        <w:t>Opdrachtgever is niet bevoegd namens Het Krachtkantoor aansprakelijkheid te erkennen, een schadevergoeding toe te zeggen, een schikking te treffen of andere verplichtingen met betrekking tot een aanspraak aan te gaan zonder voorafgaande schriftelijke toestemming van Het Krachtkantoor.</w:t>
      </w:r>
    </w:p>
    <w:p>
      <w:pPr>
        <w:pStyle w:val="Clause"/>
      </w:pPr>
      <w:r>
        <w:rPr>
          <w:b/>
        </w:rPr>
        <w:t xml:space="preserve">14.34. </w:t>
      </w:r>
      <w:r>
        <w:t>Het niet binnen de in dit artikel genoemde termijnen melden van een gebeurtenis leidt niet automatisch tot verval van een wettelijk recht. Indien Het Krachtkantoor door een te late melding aantoonbaar in zijn belangen is geschaad, bijvoorbeeld doordat bewijs verloren is gegaan, een gebeurtenis niet meer behoorlijk kan worden onderzocht of verdere schade niet kon worden voorkomen of beperkt, komt het daardoor ontstane of vergrote gedeelte van de schade niet voor rekening van Het Krachtkantoor.</w:t>
      </w:r>
    </w:p>
    <w:p>
      <w:pPr>
        <w:pStyle w:val="Clause"/>
      </w:pPr>
      <w:r>
        <w:rPr>
          <w:b/>
        </w:rPr>
        <w:t xml:space="preserve">14.35. </w:t>
      </w:r>
      <w:r>
        <w:t>Opdrachtgever en Het Krachtkantoor zijn gehouden om, voor zover redelijkerwijs mogelijk, maatregelen te treffen om het ontstaan of verder oplopen van schade te voorkomen of te beperken. Opdrachtgever draagt er, voor zover dit binnen zijn invloedssfeer ligt, zorg voor dat Deelnemers hieraan redelijkerwijs meewerken.</w:t>
      </w:r>
    </w:p>
    <w:p>
      <w:pPr>
        <w:pStyle w:val="Clause"/>
      </w:pPr>
      <w:r>
        <w:rPr>
          <w:b/>
        </w:rPr>
        <w:t xml:space="preserve">14.36. </w:t>
      </w:r>
      <w:r>
        <w:t>Contractuele boetes, garanties, schadeloosstellingen, prestatiegaranties, aansprakelijkheidsverhogende vrijwaringen of andere afspraken waardoor Het Krachtkantoor een verdergaande aansprakelijkheid aanvaardt dan zonder die afspraak uit de wet zou voortvloeien, zijn uitsluitend van toepassing indien Het Krachtkantoor deze vooraf uitdrukkelijk en schriftelijk heeft aanvaard.</w:t>
      </w:r>
    </w:p>
    <w:p>
      <w:pPr>
        <w:pStyle w:val="Clause"/>
      </w:pPr>
      <w:r>
        <w:rPr>
          <w:b/>
        </w:rPr>
        <w:t xml:space="preserve">14.37. </w:t>
      </w:r>
      <w:r>
        <w:t>Een aanvullende afspraak als bedoeld in artikel 14.36 leidt niet tot verhoging van de in dit artikel opgenomen aansprakelijkheidslimieten, tenzij Het Krachtkantoor ook die verhoging uitdrukkelijk en schriftelijk heeft aanvaard.</w:t>
      </w:r>
    </w:p>
    <w:p>
      <w:pPr>
        <w:pStyle w:val="ArticleHeading"/>
        <w:keepNext/>
        <w:widowControl/>
      </w:pPr>
      <w:r>
        <w:t>Artikel 15  Intellectueel eigendom en gebruik van content</w:t>
      </w:r>
    </w:p>
    <w:p>
      <w:pPr>
        <w:pStyle w:val="Clause"/>
        <w:spacing w:after="80" w:line="259" w:lineRule="auto"/>
        <w:widowControl/>
      </w:pPr>
      <w:r>
        <w:rPr>
          <w:b/>
        </w:rPr>
        <w:t xml:space="preserve">15.1. </w:t>
      </w:r>
      <w:r>
        <w:t>Alle intellectuele eigendomsrechten op door Het Krachtkantoor ontwikkelde of gebruikte Materialen, methodieken, formats, teksten, video's, programma's, presentaties, oefeningen, ontwerpen en digitale inhoud blijven bij Het Krachtkantoor of de betreffende licentiegever, tenzij Schriftelijk anders is overeengekomen.</w:t>
      </w:r>
    </w:p>
    <w:p>
      <w:pPr>
        <w:pStyle w:val="Clause"/>
        <w:spacing w:after="80" w:line="259" w:lineRule="auto"/>
        <w:widowControl/>
      </w:pPr>
      <w:r>
        <w:rPr>
          <w:b/>
        </w:rPr>
        <w:t xml:space="preserve">15.2. </w:t>
      </w:r>
      <w:r>
        <w:t>Opdrachtgever krijgt uitsluitend het gebruiksrecht dat nodig is voor het overeengekomen doel, binnen de eigen organisatie en gedurende de overeengekomen periode. Dit recht is niet-exclusief, niet-overdraagbaar en niet sublicentieerbaar, tenzij Schriftelijk anders is overeengekomen.</w:t>
      </w:r>
    </w:p>
    <w:p>
      <w:pPr>
        <w:pStyle w:val="Clause"/>
        <w:spacing w:after="80" w:line="259" w:lineRule="auto"/>
        <w:widowControl/>
      </w:pPr>
      <w:r>
        <w:rPr>
          <w:b/>
        </w:rPr>
        <w:t xml:space="preserve">15.3. </w:t>
      </w:r>
      <w:r>
        <w:t>Zonder voorafgaande Schriftelijke toestemming mogen Materialen niet geheel of gedeeltelijk worden verkocht, openbaar gemaakt, structureel gekopieerd, commercieel hergebruikt, aan derden ter beschikking gesteld, verwerkt in een concurrerende dienst of gebruikt om een concurrerend product of trainingsprogramma te ontwikkelen.</w:t>
      </w:r>
    </w:p>
    <w:p>
      <w:pPr>
        <w:pStyle w:val="Clause"/>
        <w:spacing w:after="80" w:line="259" w:lineRule="auto"/>
        <w:widowControl/>
      </w:pPr>
      <w:r>
        <w:rPr>
          <w:b/>
        </w:rPr>
        <w:t xml:space="preserve">15.4. </w:t>
      </w:r>
      <w:r>
        <w:t>Opnames van trainingen, workshops of presentaties zijn alleen toegestaan na voorafgaande toestemming van Het Krachtkantoor en met inachtneming van de privacyrechten van Deelnemers en uitvoerders.</w:t>
      </w:r>
    </w:p>
    <w:p>
      <w:pPr>
        <w:pStyle w:val="Clause"/>
        <w:spacing w:after="80" w:line="259" w:lineRule="auto"/>
        <w:widowControl/>
      </w:pPr>
      <w:r>
        <w:rPr>
          <w:b/>
        </w:rPr>
        <w:t xml:space="preserve">15.5. </w:t>
      </w:r>
      <w:r>
        <w:t>Opdrachtgever staat ervoor in dat materialen, logo's, teksten, foto's, gegevens of andere content die hij aan Het Krachtkantoor verstrekt rechtmatig mogen worden gebruikt voor de opdracht. Opdrachtgever vrijwaart Het Krachtkantoor tegen aanspraken van derden voor zover deze rechtstreeks voortvloeien uit een door Opdrachtgever verstrekt materiaal waarop hij geen gebruiksrecht had.</w:t>
      </w:r>
    </w:p>
    <w:p>
      <w:pPr>
        <w:pStyle w:val="Clause"/>
        <w:spacing w:after="80" w:line="259" w:lineRule="auto"/>
        <w:widowControl/>
      </w:pPr>
      <w:r>
        <w:rPr>
          <w:b/>
        </w:rPr>
        <w:t xml:space="preserve">15.6. </w:t>
      </w:r>
      <w:r>
        <w:t>Het Krachtkantoor mag algemene kennis, ervaring, vaardigheden en niet-vertrouwelijke inzichten die tijdens de uitvoering zijn opgedaan blijven gebruiken, zolang daarbij geen vertrouwelijke informatie of persoonsgegevens van Opdrachtgever of Deelnemers worden prijsgegeven.</w:t>
      </w:r>
    </w:p>
    <w:p>
      <w:pPr>
        <w:pStyle w:val="ArticleHeading"/>
        <w:keepNext/>
        <w:widowControl/>
      </w:pPr>
      <w:r>
        <w:t>Artikel 16  Privacy, gezondheidsgegevens, vertrouwelijkheid en beeldmateriaal</w:t>
      </w:r>
    </w:p>
    <w:p>
      <w:pPr>
        <w:pStyle w:val="Clause"/>
        <w:spacing w:after="80" w:line="259" w:lineRule="auto"/>
        <w:widowControl/>
      </w:pPr>
      <w:r>
        <w:rPr>
          <w:b/>
        </w:rPr>
        <w:t xml:space="preserve">16.1. </w:t>
      </w:r>
      <w:r>
        <w:t>Partijen verwerken persoonsgegevens in overeenstemming met de toepasselijke privacywetgeving, waaronder de Algemene verordening gegevensbescherming. Iedere Partij is verantwoordelijk voor haar eigen verwerkingen, tenzij Partijen voor een specifieke verwerking Schriftelijk een andere rolverdeling overeenkomen.</w:t>
      </w:r>
    </w:p>
    <w:p>
      <w:pPr>
        <w:pStyle w:val="Clause"/>
        <w:spacing w:after="80" w:line="259" w:lineRule="auto"/>
        <w:widowControl/>
      </w:pPr>
      <w:r>
        <w:rPr>
          <w:b/>
        </w:rPr>
        <w:t xml:space="preserve">16.2. </w:t>
      </w:r>
      <w:r>
        <w:t>Indien Het Krachtkantoor voor Opdrachtgever persoonsgegevens verwerkt in de hoedanigheid van verwerker, sluiten Partijen voorafgaand aan die verwerking een passende verwerkersovereenkomst voor zover de wet dat vereist.</w:t>
      </w:r>
    </w:p>
    <w:p>
      <w:pPr>
        <w:pStyle w:val="Clause"/>
        <w:spacing w:after="80" w:line="259" w:lineRule="auto"/>
        <w:widowControl/>
      </w:pPr>
      <w:r>
        <w:rPr>
          <w:b/>
        </w:rPr>
        <w:t xml:space="preserve">16.3. </w:t>
      </w:r>
      <w:r>
        <w:t>Gegevens over gezondheid zijn bijzondere persoonsgegevens. Opdrachtgever verstrekt geen gezondheidsgegevens van werknemers of andere Deelnemers aan Het Krachtkantoor, tenzij dit noodzakelijk is, rechtmatig kan en vooraf uitdrukkelijk is afgestemd. Waar voor veilige deelname informatie nodig is, heeft rechtstreekse informatieverstrekking door de Deelnemer aan Het Krachtkantoor in beginsel de voorkeur boven verstrekking via de werkgever of organisatie.</w:t>
      </w:r>
    </w:p>
    <w:p>
      <w:pPr>
        <w:pStyle w:val="Clause"/>
        <w:spacing w:after="80" w:line="259" w:lineRule="auto"/>
        <w:widowControl/>
      </w:pPr>
      <w:r>
        <w:rPr>
          <w:b/>
        </w:rPr>
        <w:t xml:space="preserve">16.4. </w:t>
      </w:r>
      <w:r>
        <w:t>Het Krachtkantoor verwerkt persoonsgegevens niet langer en niet uitgebreider dan noodzakelijk is voor het betreffende doel en informeert betrokkenen via een passende privacyverklaring over de eigen verwerkingen.</w:t>
      </w:r>
    </w:p>
    <w:p>
      <w:pPr>
        <w:pStyle w:val="Clause"/>
        <w:spacing w:after="80" w:line="259" w:lineRule="auto"/>
        <w:widowControl/>
      </w:pPr>
      <w:r>
        <w:rPr>
          <w:b/>
        </w:rPr>
        <w:t xml:space="preserve">16.5. </w:t>
      </w:r>
      <w:r>
        <w:t>Partijen houden bedrijfsvertrouwelijke informatie die zij in het kader van de Overeenkomst ontvangen geheim en gebruiken deze alleen voor uitvoering van de Overeenkomst. Deze verplichting geldt niet voor informatie die aantoonbaar openbaar was, rechtmatig van een derde is verkregen, onafhankelijk is ontwikkeld of op grond van wet of bevoegd bevel moet worden verstrekt.</w:t>
      </w:r>
    </w:p>
    <w:p>
      <w:pPr>
        <w:pStyle w:val="Clause"/>
        <w:spacing w:after="80" w:line="259" w:lineRule="auto"/>
        <w:widowControl/>
      </w:pPr>
      <w:r>
        <w:rPr>
          <w:b/>
        </w:rPr>
        <w:t xml:space="preserve">16.6. </w:t>
      </w:r>
      <w:r>
        <w:t>Het Krachtkantoor gebruikt herkenbaar beeld- of geluidsmateriaal van Deelnemers niet voor marketing, sociale media of andere externe publicatie uitsluitend op basis van deze algemene voorwaarden. Waar toestemming of een andere wettelijke grondslag nodig is, wordt die afzonderlijk geregeld.</w:t>
      </w:r>
    </w:p>
    <w:p>
      <w:pPr>
        <w:pStyle w:val="ArticleHeading"/>
        <w:keepNext/>
        <w:widowControl/>
      </w:pPr>
      <w:r>
        <w:t>Artikel 17  Klachten</w:t>
      </w:r>
    </w:p>
    <w:p>
      <w:pPr>
        <w:pStyle w:val="Clause"/>
        <w:spacing w:after="80" w:line="259" w:lineRule="auto"/>
        <w:widowControl/>
      </w:pPr>
      <w:r>
        <w:rPr>
          <w:b/>
        </w:rPr>
        <w:t xml:space="preserve">17.1. </w:t>
      </w:r>
      <w:r>
        <w:t>Een klacht over de uitvoering of facturering wordt zo spoedig mogelijk nadat de aanleiding redelijkerwijs bekend is geworden Schriftelijk gemeld via [E-MAILADRES]. Het Krachtkantoor verzoekt Opdrachtgever om klachten bij voorkeur binnen veertien kalenderdagen te melden, zodat onderzoek en herstel nog goed mogelijk zijn.</w:t>
      </w:r>
    </w:p>
    <w:p>
      <w:pPr>
        <w:pStyle w:val="Clause"/>
        <w:spacing w:after="80" w:line="259" w:lineRule="auto"/>
        <w:widowControl/>
      </w:pPr>
      <w:r>
        <w:rPr>
          <w:b/>
        </w:rPr>
        <w:t xml:space="preserve">17.2. </w:t>
      </w:r>
      <w:r>
        <w:t>Een latere melding doet een recht niet automatisch vervallen. Voor zover een late melding Het Krachtkantoor aantoonbaar belemmert in onderzoek, herstel of schadebeperking, kan dit wel gevolgen hebben voor de beoordeling van de klacht of eventuele schade.</w:t>
      </w:r>
    </w:p>
    <w:p>
      <w:pPr>
        <w:pStyle w:val="Clause"/>
        <w:spacing w:after="80" w:line="259" w:lineRule="auto"/>
        <w:widowControl/>
      </w:pPr>
      <w:r>
        <w:rPr>
          <w:b/>
        </w:rPr>
        <w:t xml:space="preserve">17.3. </w:t>
      </w:r>
      <w:r>
        <w:t>Het Krachtkantoor bevestigt ontvangst en streeft ernaar binnen veertien kalenderdagen inhoudelijk te reageren. Indien meer tijd nodig is, meldt Het Krachtkantoor dat met een indicatie van het vervolg.</w:t>
      </w:r>
    </w:p>
    <w:p>
      <w:pPr>
        <w:pStyle w:val="Clause"/>
        <w:spacing w:after="80" w:line="259" w:lineRule="auto"/>
        <w:widowControl/>
      </w:pPr>
      <w:r>
        <w:rPr>
          <w:b/>
        </w:rPr>
        <w:t xml:space="preserve">17.4. </w:t>
      </w:r>
      <w:r>
        <w:t>Partijen proberen een klacht eerst in onderling overleg op te lossen. Een klacht schort de betalingsverplichting voor het niet-betwiste deel van een factuur niet op.</w:t>
      </w:r>
    </w:p>
    <w:p>
      <w:pPr>
        <w:pStyle w:val="ArticleHeading"/>
        <w:keepNext/>
        <w:widowControl/>
      </w:pPr>
      <w:r>
        <w:t>Artikel 18  Wijziging van de algemene voorwaarden</w:t>
      </w:r>
    </w:p>
    <w:p>
      <w:pPr>
        <w:pStyle w:val="Clause"/>
        <w:spacing w:after="80" w:line="259" w:lineRule="auto"/>
        <w:widowControl/>
      </w:pPr>
      <w:r>
        <w:rPr>
          <w:b/>
        </w:rPr>
        <w:t xml:space="preserve">18.1. </w:t>
      </w:r>
      <w:r>
        <w:t>Een nieuwe versie van deze algemene voorwaarden geldt voor Overeenkomsten die na de ingangsdatum worden gesloten.</w:t>
      </w:r>
    </w:p>
    <w:p>
      <w:pPr>
        <w:pStyle w:val="Clause"/>
        <w:spacing w:after="80" w:line="259" w:lineRule="auto"/>
        <w:widowControl/>
      </w:pPr>
      <w:r>
        <w:rPr>
          <w:b/>
        </w:rPr>
        <w:t xml:space="preserve">18.2. </w:t>
      </w:r>
      <w:r>
        <w:t>Bij een lopende Overeenkomst voor onbepaalde tijd mag Het Krachtkantoor deze voorwaarden wijzigen indien daarvoor een redelijke aanleiding bestaat, met ten minste dertig kalenderdagen voorafgaande Schriftelijke kennisgeving.</w:t>
      </w:r>
    </w:p>
    <w:p>
      <w:pPr>
        <w:pStyle w:val="Clause"/>
        <w:spacing w:after="80" w:line="259" w:lineRule="auto"/>
        <w:widowControl/>
      </w:pPr>
      <w:r>
        <w:rPr>
          <w:b/>
        </w:rPr>
        <w:t xml:space="preserve">18.3. </w:t>
      </w:r>
      <w:r>
        <w:t>Indien een wijziging de positie van Opdrachtgever wezenlijk nadelig verandert en niet noodzakelijk is vanwege wetgeving, toezicht, beveiliging of een andere zwaarwegende externe reden, mag Opdrachtgever de Overeenkomst opzeggen tegen de datum waarop de wijziging ingaat.</w:t>
      </w:r>
    </w:p>
    <w:p>
      <w:pPr>
        <w:pStyle w:val="Clause"/>
        <w:spacing w:after="80" w:line="259" w:lineRule="auto"/>
        <w:widowControl/>
      </w:pPr>
      <w:r>
        <w:rPr>
          <w:b/>
        </w:rPr>
        <w:t xml:space="preserve">18.4. </w:t>
      </w:r>
      <w:r>
        <w:t>Kernverplichtingen, de overeengekomen hoofdprestatie of prijs van een Overeenkomst voor bepaalde tijd worden niet eenzijdig wezenlijk gewijzigd, behalve voor zover dit uitdrukkelijk in de Overeenkomst is geregeld of dwingend noodzakelijk is door wet- of regelgeving. In andere gevallen is instemming van Opdrachtgever nodig.</w:t>
      </w:r>
    </w:p>
    <w:p>
      <w:pPr>
        <w:pStyle w:val="ArticleHeading"/>
        <w:keepNext/>
        <w:widowControl/>
      </w:pPr>
      <w:r>
        <w:t>Artikel 19  Toepasselijk recht en geschillen</w:t>
      </w:r>
    </w:p>
    <w:p>
      <w:pPr>
        <w:pStyle w:val="Clause"/>
        <w:spacing w:after="80" w:line="259" w:lineRule="auto"/>
        <w:widowControl/>
      </w:pPr>
      <w:r>
        <w:rPr>
          <w:b/>
        </w:rPr>
        <w:t xml:space="preserve">19.1. </w:t>
      </w:r>
      <w:r>
        <w:t>Op de rechtsverhouding tussen Partijen is Nederlands recht van toepassing.</w:t>
      </w:r>
    </w:p>
    <w:p>
      <w:pPr>
        <w:pStyle w:val="Clause"/>
        <w:spacing w:after="80" w:line="259" w:lineRule="auto"/>
        <w:widowControl/>
      </w:pPr>
      <w:r>
        <w:rPr>
          <w:b/>
        </w:rPr>
        <w:t xml:space="preserve">19.2. </w:t>
      </w:r>
      <w:r>
        <w:t>Partijen proberen een geschil eerst in goed overleg op te lossen. Dit verhindert niet dat een Partij tijdig een noodzakelijke voorlopige voorziening vraagt of een rechtsvordering instelt om verjaring of verval van rechten te voorkomen.</w:t>
      </w:r>
    </w:p>
    <w:p>
      <w:pPr>
        <w:pStyle w:val="Clause"/>
        <w:spacing w:after="80" w:line="259" w:lineRule="auto"/>
        <w:widowControl/>
      </w:pPr>
      <w:r>
        <w:rPr>
          <w:b/>
        </w:rPr>
        <w:t xml:space="preserve">19.3. </w:t>
      </w:r>
      <w:r>
        <w:t>Voor zover de wet een geldige forumkeuze toestaat, worden geschillen voorgelegd aan de bevoegde rechter in het arrondissement waarin Het Krachtkantoor is gevestigd. Indien dwingend recht een andere rechter bevoegd verklaart, gaat die regel voor.</w:t>
      </w:r>
    </w:p>
    <w:p>
      <w:pPr>
        <w:pStyle w:val="Clause"/>
        <w:spacing w:after="80" w:line="259" w:lineRule="auto"/>
        <w:widowControl/>
      </w:pPr>
      <w:r>
        <w:rPr>
          <w:b/>
        </w:rPr>
        <w:t xml:space="preserve">19.4. </w:t>
      </w:r>
      <w:r>
        <w:t>Indien van deze voorwaarden een vertaling wordt gebruikt, is bij verschil in uitleg de Nederlandse tekst leidend, voor zover dat volgens het toepasselijke recht is toegestaan.</w:t>
      </w:r>
    </w:p>
    <w:p>
      <w:pPr>
        <w:spacing w:before="280"/>
        <w:widowControl/>
      </w:pPr>
      <w:r>
        <w:rPr>
          <w:b/>
        </w:rPr>
        <w:t>Einde algemene voorwaarden</w:t>
      </w:r>
    </w:p>
    <w:p>
      <w:pPr>
        <w:widowControl/>
      </w:pPr>
      <w:r>
        <w:rPr>
          <w:i/>
        </w:rPr>
        <w:t>Versie: [INVULLEN]</w:t>
      </w:r>
    </w:p>
    <w:sectPr>
      <w:headerReference w:type="default" r:id="rId9"/>
      <w:footerReference w:type="default" r:id="rId10"/>
      <w:pgSz w:w="12240" w:h="15840"/>
      <w:pgMar w:top="1020" w:right="1191" w:bottom="964" w:left="1191"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Pagina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b/>
        <w:sz w:val="16"/>
      </w:rPr>
      <w:t>HET KRACHTKANTOOR  |  ALGEMENE VOORWAARDEN  |  CONCEPT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rPr>
      <w:rFonts w:ascii="Aptos" w:hAnsi="Aptos" w:eastAsia="Aptos"/>
      <w:b/>
      <w:sz w:val="44"/>
    </w:rPr>
  </w:style>
  <w:style w:type="paragraph" w:customStyle="1" w:styleId="SubtitleCustom">
    <w:name w:val="SubtitleCustom"/>
    <w:rPr>
      <w:rFonts w:ascii="Aptos" w:hAnsi="Aptos" w:eastAsia="Aptos"/>
      <w:b w:val="0"/>
      <w:sz w:val="22"/>
    </w:rPr>
  </w:style>
  <w:style w:type="paragraph" w:customStyle="1" w:styleId="ArticleHeading">
    <w:name w:val="ArticleHeading"/>
    <w:pPr>
      <w:spacing w:before="200" w:after="100"/>
    </w:pPr>
    <w:rPr>
      <w:rFonts w:ascii="Aptos" w:hAnsi="Aptos" w:eastAsia="Aptos"/>
      <w:b/>
      <w:color w:val="191919"/>
      <w:sz w:val="24"/>
    </w:rPr>
  </w:style>
  <w:style w:type="paragraph" w:customStyle="1" w:styleId="Clause">
    <w:name w:val="Clause"/>
    <w:pPr>
      <w:ind w:left="0" w:firstLine="0"/>
    </w:pPr>
    <w:rPr>
      <w:rFonts w:ascii="Aptos" w:hAnsi="Aptos" w:eastAsia="Aptos"/>
      <w:b w:val="0"/>
      <w:sz w:val="19"/>
    </w:rPr>
  </w:style>
  <w:style w:type="paragraph" w:customStyle="1" w:styleId="SubClause">
    <w:name w:val="SubClause"/>
    <w:pPr>
      <w:ind w:left="369"/>
    </w:pPr>
    <w:rPr>
      <w:rFonts w:ascii="Aptos" w:hAnsi="Aptos" w:eastAsia="Aptos"/>
      <w:b w:val="0"/>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voorwaarden Het Krachtkantoor - zakelijke dienstverlening (concept)</dc:title>
  <dc:subject>Concept voor juridische eindcontrole</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